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tbl>
      <w:tblPr/>
      <w:tblGrid>
        <w:gridCol w:w="3114"/>
        <w:gridCol w:w="609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BỘ CÔNG AN</w:t>
            </w: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6"/>
                <w:shd w:fill="auto" w:val="clear"/>
              </w:rPr>
              <w:t xml:space="preserve">Số:          /TTr-BCA</w:t>
            </w:r>
          </w:p>
        </w:tc>
        <w:tc>
          <w:tcPr>
            <w:tcW w:w="60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CỘNG HÒA XÃ HỘI CHỦ NGHĨA</w:t>
            </w: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8"/>
                <w:shd w:fill="auto" w:val="clear"/>
              </w:rPr>
              <w:t xml:space="preserve">Hà Nội, ngày       tháng       n</w:t>
            </w:r>
            <w:r>
              <w:rPr>
                <w:rFonts w:ascii="Times New Roman" w:hAnsi="Times New Roman" w:cs="Times New Roman" w:eastAsia="Times New Roman"/>
                <w:i/>
                <w:color w:val="auto"/>
                <w:spacing w:val="0"/>
                <w:position w:val="0"/>
                <w:sz w:val="28"/>
                <w:shd w:fill="auto" w:val="clear"/>
              </w:rPr>
              <w:t xml:space="preserve">ăm 2022</w:t>
            </w:r>
          </w:p>
        </w:tc>
      </w:tr>
    </w:tbl>
    <w:p>
      <w:pPr>
        <w:tabs>
          <w:tab w:val="left" w:pos="1050" w:leader="none"/>
        </w:tabs>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DỰ THẢO 2</w:t>
      </w:r>
    </w:p>
    <w:p>
      <w:pPr>
        <w:tabs>
          <w:tab w:val="left" w:pos="1050" w:leader="none"/>
        </w:tabs>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TỜ TRÌNH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Dự thảo Quyết </w:t>
      </w:r>
      <w:r>
        <w:rPr>
          <w:rFonts w:ascii="Times New Roman" w:hAnsi="Times New Roman" w:cs="Times New Roman" w:eastAsia="Times New Roman"/>
          <w:b/>
          <w:color w:val="auto"/>
          <w:spacing w:val="0"/>
          <w:position w:val="0"/>
          <w:sz w:val="28"/>
          <w:shd w:fill="auto" w:val="clear"/>
        </w:rPr>
        <w:t xml:space="preserve">định của Thủ tướng Chính phủ về việc ban h</w:t>
      </w:r>
      <w:r>
        <w:rPr>
          <w:rFonts w:ascii="Times New Roman" w:hAnsi="Times New Roman" w:cs="Times New Roman" w:eastAsia="Times New Roman"/>
          <w:b/>
          <w:color w:val="auto"/>
          <w:spacing w:val="0"/>
          <w:position w:val="0"/>
          <w:sz w:val="28"/>
          <w:shd w:fill="auto" w:val="clear"/>
        </w:rPr>
        <w:t xml:space="preserve">ành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Quy chế về trình tự, thủ tục, thẩm quyền cấp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và quản lý thẻ </w:t>
      </w:r>
      <w:r>
        <w:rPr>
          <w:rFonts w:ascii="Times New Roman" w:hAnsi="Times New Roman" w:cs="Times New Roman" w:eastAsia="Times New Roman"/>
          <w:b/>
          <w:color w:val="auto"/>
          <w:spacing w:val="0"/>
          <w:position w:val="0"/>
          <w:sz w:val="28"/>
          <w:shd w:fill="auto" w:val="clear"/>
        </w:rPr>
        <w:t xml:space="preserve">đi lại của doanh nhân APEC</w:t>
      </w:r>
    </w:p>
    <w:p>
      <w:pPr>
        <w:tabs>
          <w:tab w:val="left" w:pos="1050" w:leader="none"/>
        </w:tabs>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Kính gửi: Thủ t</w:t>
      </w:r>
      <w:r>
        <w:rPr>
          <w:rFonts w:ascii="Times New Roman" w:hAnsi="Times New Roman" w:cs="Times New Roman" w:eastAsia="Times New Roman"/>
          <w:color w:val="auto"/>
          <w:spacing w:val="0"/>
          <w:position w:val="0"/>
          <w:sz w:val="28"/>
          <w:shd w:fill="auto" w:val="clear"/>
        </w:rPr>
        <w:t xml:space="preserve">ướng Chính phủ</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xây dựng v</w:t>
      </w:r>
      <w:r>
        <w:rPr>
          <w:rFonts w:ascii="Times New Roman" w:hAnsi="Times New Roman" w:cs="Times New Roman" w:eastAsia="Times New Roman"/>
          <w:color w:val="auto"/>
          <w:spacing w:val="0"/>
          <w:position w:val="0"/>
          <w:sz w:val="28"/>
          <w:shd w:fill="auto" w:val="clear"/>
        </w:rPr>
        <w:t xml:space="preserve">ăn bản quy phạm pháp luật năm 2022 của Chính phủ, Bộ Công an đ</w:t>
      </w:r>
      <w:r>
        <w:rPr>
          <w:rFonts w:ascii="Times New Roman" w:hAnsi="Times New Roman" w:cs="Times New Roman" w:eastAsia="Times New Roman"/>
          <w:color w:val="auto"/>
          <w:spacing w:val="0"/>
          <w:position w:val="0"/>
          <w:sz w:val="28"/>
          <w:shd w:fill="auto" w:val="clear"/>
        </w:rPr>
        <w:t xml:space="preserve">ã chủ trì, phối hợp với các bộ, ngành và </w:t>
      </w:r>
      <w:r>
        <w:rPr>
          <w:rFonts w:ascii="Times New Roman" w:hAnsi="Times New Roman" w:cs="Times New Roman" w:eastAsia="Times New Roman"/>
          <w:color w:val="auto"/>
          <w:spacing w:val="0"/>
          <w:position w:val="0"/>
          <w:sz w:val="28"/>
          <w:shd w:fill="auto" w:val="clear"/>
        </w:rPr>
        <w:t xml:space="preserve">địa phương xây dựng dự thảo Quyết định của Thủ tướng Chính phủ về việc ban h</w:t>
      </w:r>
      <w:r>
        <w:rPr>
          <w:rFonts w:ascii="Times New Roman" w:hAnsi="Times New Roman" w:cs="Times New Roman" w:eastAsia="Times New Roman"/>
          <w:color w:val="auto"/>
          <w:spacing w:val="0"/>
          <w:position w:val="0"/>
          <w:sz w:val="28"/>
          <w:shd w:fill="auto" w:val="clear"/>
        </w:rPr>
        <w:t xml:space="preserve">ành Quy chế về trình tự, thủ tục, thẩm quyền cấp và quản lý thẻ </w:t>
      </w:r>
      <w:r>
        <w:rPr>
          <w:rFonts w:ascii="Times New Roman" w:hAnsi="Times New Roman" w:cs="Times New Roman" w:eastAsia="Times New Roman"/>
          <w:color w:val="auto"/>
          <w:spacing w:val="0"/>
          <w:position w:val="0"/>
          <w:sz w:val="28"/>
          <w:shd w:fill="auto" w:val="clear"/>
        </w:rPr>
        <w:t xml:space="preserve">đi lại của doanh nhân APEC, Bộ Công an xin báo cáo như sau:</w:t>
      </w:r>
    </w:p>
    <w:p>
      <w:pPr>
        <w:numPr>
          <w:ilvl w:val="0"/>
          <w:numId w:val="13"/>
        </w:numPr>
        <w:tabs>
          <w:tab w:val="left" w:pos="720" w:leader="none"/>
          <w:tab w:val="left" w:pos="1050" w:leader="none"/>
        </w:tabs>
        <w:spacing w:before="0" w:after="160" w:line="259"/>
        <w:ind w:right="0" w:left="144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SỰ CẦN THIẾT BAN HÀNH QUYẾT </w:t>
      </w:r>
      <w:r>
        <w:rPr>
          <w:rFonts w:ascii="Times New Roman" w:hAnsi="Times New Roman" w:cs="Times New Roman" w:eastAsia="Times New Roman"/>
          <w:b/>
          <w:color w:val="auto"/>
          <w:spacing w:val="0"/>
          <w:position w:val="0"/>
          <w:sz w:val="28"/>
          <w:shd w:fill="auto" w:val="clear"/>
        </w:rPr>
        <w:t xml:space="preserve">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Ngày 09/9/2005, Việt Nam chính thức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 Tr</w:t>
      </w:r>
      <w:r>
        <w:rPr>
          <w:rFonts w:ascii="Times New Roman" w:hAnsi="Times New Roman" w:cs="Times New Roman" w:eastAsia="Times New Roman"/>
          <w:color w:val="auto"/>
          <w:spacing w:val="0"/>
          <w:position w:val="0"/>
          <w:sz w:val="28"/>
          <w:shd w:fill="auto" w:val="clear"/>
        </w:rPr>
        <w:t xml:space="preserve">ên c</w:t>
      </w:r>
      <w:r>
        <w:rPr>
          <w:rFonts w:ascii="Times New Roman" w:hAnsi="Times New Roman" w:cs="Times New Roman" w:eastAsia="Times New Roman"/>
          <w:color w:val="auto"/>
          <w:spacing w:val="0"/>
          <w:position w:val="0"/>
          <w:sz w:val="28"/>
          <w:shd w:fill="auto" w:val="clear"/>
        </w:rPr>
        <w:t xml:space="preserve">ơ sở đó, ngày 28/02/2006, Thủ tướng Chính phủ đ</w:t>
      </w:r>
      <w:r>
        <w:rPr>
          <w:rFonts w:ascii="Times New Roman" w:hAnsi="Times New Roman" w:cs="Times New Roman" w:eastAsia="Times New Roman"/>
          <w:color w:val="auto"/>
          <w:spacing w:val="0"/>
          <w:position w:val="0"/>
          <w:sz w:val="28"/>
          <w:shd w:fill="auto" w:val="clear"/>
        </w:rPr>
        <w:t xml:space="preserve">ã ký Quyết </w:t>
      </w:r>
      <w:r>
        <w:rPr>
          <w:rFonts w:ascii="Times New Roman" w:hAnsi="Times New Roman" w:cs="Times New Roman" w:eastAsia="Times New Roman"/>
          <w:color w:val="auto"/>
          <w:spacing w:val="0"/>
          <w:position w:val="0"/>
          <w:sz w:val="28"/>
          <w:shd w:fill="auto" w:val="clear"/>
        </w:rPr>
        <w:t xml:space="preserve">định số 45/2006/QĐ-TTg về việc ban h</w:t>
      </w:r>
      <w:r>
        <w:rPr>
          <w:rFonts w:ascii="Times New Roman" w:hAnsi="Times New Roman" w:cs="Times New Roman" w:eastAsia="Times New Roman"/>
          <w:color w:val="auto"/>
          <w:spacing w:val="0"/>
          <w:position w:val="0"/>
          <w:sz w:val="28"/>
          <w:shd w:fill="auto" w:val="clear"/>
        </w:rPr>
        <w:t xml:space="preserve">ành Quy chế cấp và quản lý thẻ </w:t>
      </w:r>
      <w:r>
        <w:rPr>
          <w:rFonts w:ascii="Times New Roman" w:hAnsi="Times New Roman" w:cs="Times New Roman" w:eastAsia="Times New Roman"/>
          <w:color w:val="auto"/>
          <w:spacing w:val="0"/>
          <w:position w:val="0"/>
          <w:sz w:val="28"/>
          <w:shd w:fill="auto" w:val="clear"/>
        </w:rPr>
        <w:t xml:space="preserve">đi lại doanh nhân APEC, được sửa đổi, bổ sung tại Quyết định số 54/2015/QĐ-TTg ng</w:t>
      </w:r>
      <w:r>
        <w:rPr>
          <w:rFonts w:ascii="Times New Roman" w:hAnsi="Times New Roman" w:cs="Times New Roman" w:eastAsia="Times New Roman"/>
          <w:color w:val="auto"/>
          <w:spacing w:val="0"/>
          <w:position w:val="0"/>
          <w:sz w:val="28"/>
          <w:shd w:fill="auto" w:val="clear"/>
        </w:rPr>
        <w:t xml:space="preserve">ày 29/10/2015.</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Sau 15 n</w:t>
      </w:r>
      <w:r>
        <w:rPr>
          <w:rFonts w:ascii="Times New Roman" w:hAnsi="Times New Roman" w:cs="Times New Roman" w:eastAsia="Times New Roman"/>
          <w:color w:val="auto"/>
          <w:spacing w:val="0"/>
          <w:position w:val="0"/>
          <w:sz w:val="28"/>
          <w:shd w:fill="auto" w:val="clear"/>
        </w:rPr>
        <w:t xml:space="preserve">ăm tổ chức thực hiện Quy chế cấp v</w:t>
      </w:r>
      <w:r>
        <w:rPr>
          <w:rFonts w:ascii="Times New Roman" w:hAnsi="Times New Roman" w:cs="Times New Roman" w:eastAsia="Times New Roman"/>
          <w:color w:val="auto"/>
          <w:spacing w:val="0"/>
          <w:position w:val="0"/>
          <w:sz w:val="28"/>
          <w:shd w:fill="auto" w:val="clear"/>
        </w:rPr>
        <w:t xml:space="preserve">à quản lý thẻ </w:t>
      </w:r>
      <w:r>
        <w:rPr>
          <w:rFonts w:ascii="Times New Roman" w:hAnsi="Times New Roman" w:cs="Times New Roman" w:eastAsia="Times New Roman"/>
          <w:color w:val="auto"/>
          <w:spacing w:val="0"/>
          <w:position w:val="0"/>
          <w:sz w:val="28"/>
          <w:shd w:fill="auto" w:val="clear"/>
        </w:rPr>
        <w:t xml:space="preserve">đi lại doanh nhân APEC, b</w:t>
      </w:r>
      <w:r>
        <w:rPr>
          <w:rFonts w:ascii="Times New Roman" w:hAnsi="Times New Roman" w:cs="Times New Roman" w:eastAsia="Times New Roman"/>
          <w:color w:val="auto"/>
          <w:spacing w:val="0"/>
          <w:position w:val="0"/>
          <w:sz w:val="28"/>
          <w:shd w:fill="auto" w:val="clear"/>
        </w:rPr>
        <w:t xml:space="preserve">ên cạnh những kết quả tích cực thì thời gian qua, Quy chế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bộc lộ bất cập, hạn chế và phát sinh một số vấn </w:t>
      </w:r>
      <w:r>
        <w:rPr>
          <w:rFonts w:ascii="Times New Roman" w:hAnsi="Times New Roman" w:cs="Times New Roman" w:eastAsia="Times New Roman"/>
          <w:color w:val="auto"/>
          <w:spacing w:val="0"/>
          <w:position w:val="0"/>
          <w:sz w:val="28"/>
          <w:shd w:fill="auto" w:val="clear"/>
        </w:rPr>
        <w:t xml:space="preserve">đề:</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Quy chế hiện ch</w:t>
      </w:r>
      <w:r>
        <w:rPr>
          <w:rFonts w:ascii="Times New Roman" w:hAnsi="Times New Roman" w:cs="Times New Roman" w:eastAsia="Times New Roman"/>
          <w:color w:val="auto"/>
          <w:spacing w:val="0"/>
          <w:position w:val="0"/>
          <w:sz w:val="28"/>
          <w:shd w:fill="auto" w:val="clear"/>
        </w:rPr>
        <w:t xml:space="preserve">ưa có quy định chi tiết về thủ tục hành chính tiếp nhận, xử l</w:t>
      </w:r>
      <w:r>
        <w:rPr>
          <w:rFonts w:ascii="Times New Roman" w:hAnsi="Times New Roman" w:cs="Times New Roman" w:eastAsia="Times New Roman"/>
          <w:color w:val="auto"/>
          <w:spacing w:val="0"/>
          <w:position w:val="0"/>
          <w:sz w:val="28"/>
          <w:shd w:fill="auto" w:val="clear"/>
        </w:rPr>
        <w:t xml:space="preserve">ý tại Uỷ ban nhân dân cấp tỉnh, dẫn </w:t>
      </w:r>
      <w:r>
        <w:rPr>
          <w:rFonts w:ascii="Times New Roman" w:hAnsi="Times New Roman" w:cs="Times New Roman" w:eastAsia="Times New Roman"/>
          <w:color w:val="auto"/>
          <w:spacing w:val="0"/>
          <w:position w:val="0"/>
          <w:sz w:val="28"/>
          <w:shd w:fill="auto" w:val="clear"/>
        </w:rPr>
        <w:t xml:space="preserve">đến việc Ủy ban nhân dân cấp tỉnh không có cơ sở pháp lý để y</w:t>
      </w:r>
      <w:r>
        <w:rPr>
          <w:rFonts w:ascii="Times New Roman" w:hAnsi="Times New Roman" w:cs="Times New Roman" w:eastAsia="Times New Roman"/>
          <w:color w:val="auto"/>
          <w:spacing w:val="0"/>
          <w:position w:val="0"/>
          <w:sz w:val="28"/>
          <w:shd w:fill="auto" w:val="clear"/>
        </w:rPr>
        <w:t xml:space="preserve">êu cầu các doanh nghiệp chứng minh t</w:t>
      </w:r>
      <w:r>
        <w:rPr>
          <w:rFonts w:ascii="Times New Roman" w:hAnsi="Times New Roman" w:cs="Times New Roman" w:eastAsia="Times New Roman"/>
          <w:color w:val="auto"/>
          <w:spacing w:val="0"/>
          <w:position w:val="0"/>
          <w:sz w:val="28"/>
          <w:shd w:fill="auto" w:val="clear"/>
        </w:rPr>
        <w:t xml:space="preserve">ư cách pháp nhân cũng như không có căn cứ đánh giá về năng lực sản xuất kinh doanh, khả năng hợp tác của các doanh nghiệp.</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Do không có một quy </w:t>
      </w:r>
      <w:r>
        <w:rPr>
          <w:rFonts w:ascii="Times New Roman" w:hAnsi="Times New Roman" w:cs="Times New Roman" w:eastAsia="Times New Roman"/>
          <w:color w:val="auto"/>
          <w:spacing w:val="0"/>
          <w:position w:val="0"/>
          <w:sz w:val="28"/>
          <w:shd w:fill="auto" w:val="clear"/>
        </w:rPr>
        <w:t xml:space="preserve">định chung n</w:t>
      </w:r>
      <w:r>
        <w:rPr>
          <w:rFonts w:ascii="Times New Roman" w:hAnsi="Times New Roman" w:cs="Times New Roman" w:eastAsia="Times New Roman"/>
          <w:color w:val="auto"/>
          <w:spacing w:val="0"/>
          <w:position w:val="0"/>
          <w:sz w:val="28"/>
          <w:shd w:fill="auto" w:val="clear"/>
        </w:rPr>
        <w:t xml:space="preserve">ên mỗi tỉnh, thành phố lại áp dụng tiêu chí riêng </w:t>
      </w:r>
      <w:r>
        <w:rPr>
          <w:rFonts w:ascii="Times New Roman" w:hAnsi="Times New Roman" w:cs="Times New Roman" w:eastAsia="Times New Roman"/>
          <w:color w:val="auto"/>
          <w:spacing w:val="0"/>
          <w:position w:val="0"/>
          <w:sz w:val="28"/>
          <w:shd w:fill="auto" w:val="clear"/>
        </w:rPr>
        <w:t xml:space="preserve">để xem xét cho phép doanh nhân được sử dụng thẻ. Điều n</w:t>
      </w:r>
      <w:r>
        <w:rPr>
          <w:rFonts w:ascii="Times New Roman" w:hAnsi="Times New Roman" w:cs="Times New Roman" w:eastAsia="Times New Roman"/>
          <w:color w:val="auto"/>
          <w:spacing w:val="0"/>
          <w:position w:val="0"/>
          <w:sz w:val="28"/>
          <w:shd w:fill="auto" w:val="clear"/>
        </w:rPr>
        <w:t xml:space="preserve">ày dẫn </w:t>
      </w:r>
      <w:r>
        <w:rPr>
          <w:rFonts w:ascii="Times New Roman" w:hAnsi="Times New Roman" w:cs="Times New Roman" w:eastAsia="Times New Roman"/>
          <w:color w:val="auto"/>
          <w:spacing w:val="0"/>
          <w:position w:val="0"/>
          <w:sz w:val="28"/>
          <w:shd w:fill="auto" w:val="clear"/>
        </w:rPr>
        <w:t xml:space="preserve">đến việc thực hiện không đồng bộ giữa các địa phương. V</w:t>
      </w:r>
      <w:r>
        <w:rPr>
          <w:rFonts w:ascii="Times New Roman" w:hAnsi="Times New Roman" w:cs="Times New Roman" w:eastAsia="Times New Roman"/>
          <w:color w:val="auto"/>
          <w:spacing w:val="0"/>
          <w:position w:val="0"/>
          <w:sz w:val="28"/>
          <w:shd w:fill="auto" w:val="clear"/>
        </w:rPr>
        <w:t xml:space="preserve">ì vậy, cần phải có quy </w:t>
      </w:r>
      <w:r>
        <w:rPr>
          <w:rFonts w:ascii="Times New Roman" w:hAnsi="Times New Roman" w:cs="Times New Roman" w:eastAsia="Times New Roman"/>
          <w:color w:val="auto"/>
          <w:spacing w:val="0"/>
          <w:position w:val="0"/>
          <w:sz w:val="28"/>
          <w:shd w:fill="auto" w:val="clear"/>
        </w:rPr>
        <w:t xml:space="preserve">định cụ thể về th</w:t>
      </w:r>
      <w:r>
        <w:rPr>
          <w:rFonts w:ascii="Times New Roman" w:hAnsi="Times New Roman" w:cs="Times New Roman" w:eastAsia="Times New Roman"/>
          <w:color w:val="auto"/>
          <w:spacing w:val="0"/>
          <w:position w:val="0"/>
          <w:sz w:val="28"/>
          <w:shd w:fill="auto" w:val="clear"/>
        </w:rPr>
        <w:t xml:space="preserve">ành phần hồ s</w:t>
      </w:r>
      <w:r>
        <w:rPr>
          <w:rFonts w:ascii="Times New Roman" w:hAnsi="Times New Roman" w:cs="Times New Roman" w:eastAsia="Times New Roman"/>
          <w:color w:val="auto"/>
          <w:spacing w:val="0"/>
          <w:position w:val="0"/>
          <w:sz w:val="28"/>
          <w:shd w:fill="auto" w:val="clear"/>
        </w:rPr>
        <w:t xml:space="preserve">ơ cũng như điều kiện được cấp thẻ ABTC để các địa phương có cơ sở xem xét cho phép doanh nhân được sử dụng thẻ và thực hiện thống nhất.</w:t>
      </w:r>
    </w:p>
    <w:p>
      <w:pPr>
        <w:tabs>
          <w:tab w:val="left" w:pos="720" w:leader="none"/>
          <w:tab w:val="left" w:pos="1050" w:leader="none"/>
        </w:tabs>
        <w:spacing w:before="120" w:after="120" w:line="26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Quy chế ch</w:t>
      </w:r>
      <w:r>
        <w:rPr>
          <w:rFonts w:ascii="Times New Roman" w:hAnsi="Times New Roman" w:cs="Times New Roman" w:eastAsia="Times New Roman"/>
          <w:color w:val="auto"/>
          <w:spacing w:val="0"/>
          <w:position w:val="0"/>
          <w:sz w:val="28"/>
          <w:shd w:fill="auto" w:val="clear"/>
        </w:rPr>
        <w:t xml:space="preserve">ưa quy định trách nhiệm, nghĩa vụ quản l</w:t>
      </w:r>
      <w:r>
        <w:rPr>
          <w:rFonts w:ascii="Times New Roman" w:hAnsi="Times New Roman" w:cs="Times New Roman" w:eastAsia="Times New Roman"/>
          <w:color w:val="auto"/>
          <w:spacing w:val="0"/>
          <w:position w:val="0"/>
          <w:sz w:val="28"/>
          <w:shd w:fill="auto" w:val="clear"/>
        </w:rPr>
        <w:t xml:space="preserve">ý thẻ ABTC của các doanh nghiệp và việc sử dụng thẻ ABTC của các doanh nhân </w:t>
      </w:r>
      <w:r>
        <w:rPr>
          <w:rFonts w:ascii="Times New Roman" w:hAnsi="Times New Roman" w:cs="Times New Roman" w:eastAsia="Times New Roman"/>
          <w:color w:val="auto"/>
          <w:spacing w:val="0"/>
          <w:position w:val="0"/>
          <w:sz w:val="28"/>
          <w:shd w:fill="auto" w:val="clear"/>
        </w:rPr>
        <w:t xml:space="preserve">được cấp, cũng như chế độ báo cáo t</w:t>
      </w:r>
      <w:r>
        <w:rPr>
          <w:rFonts w:ascii="Times New Roman" w:hAnsi="Times New Roman" w:cs="Times New Roman" w:eastAsia="Times New Roman"/>
          <w:color w:val="auto"/>
          <w:spacing w:val="0"/>
          <w:position w:val="0"/>
          <w:sz w:val="28"/>
          <w:shd w:fill="auto" w:val="clear"/>
        </w:rPr>
        <w:t xml:space="preserve">ình hình quản lý và sử dụng thẻ theo </w:t>
      </w:r>
      <w:r>
        <w:rPr>
          <w:rFonts w:ascii="Times New Roman" w:hAnsi="Times New Roman" w:cs="Times New Roman" w:eastAsia="Times New Roman"/>
          <w:color w:val="auto"/>
          <w:spacing w:val="0"/>
          <w:position w:val="0"/>
          <w:sz w:val="28"/>
          <w:shd w:fill="auto" w:val="clear"/>
        </w:rPr>
        <w:t xml:space="preserve">định kỳ.</w:t>
      </w:r>
    </w:p>
    <w:p>
      <w:pPr>
        <w:spacing w:before="120" w:after="12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Việc phối hợp trao </w:t>
      </w:r>
      <w:r>
        <w:rPr>
          <w:rFonts w:ascii="Times New Roman" w:hAnsi="Times New Roman" w:cs="Times New Roman" w:eastAsia="Times New Roman"/>
          <w:color w:val="auto"/>
          <w:spacing w:val="0"/>
          <w:position w:val="0"/>
          <w:sz w:val="28"/>
          <w:shd w:fill="auto" w:val="clear"/>
        </w:rPr>
        <w:t xml:space="preserve">đổi thông tin về cấp thẻ ABTC cho doanh nhân giữa Bộ Công an với Ủy ban nhân dân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chưa được kết nối thường xuyên, nên địa phương không nắm được những trường hợp Ủy ban nhân dân cấp văn bản cho phép doanh nhân sử dụng thẻ nhưng không được Bộ Công an cấp thẻ. Do đó, cần phải có quy định về việc này.</w:t>
      </w:r>
    </w:p>
    <w:p>
      <w:pPr>
        <w:spacing w:before="120" w:after="120" w:line="264"/>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Theo Quy chế thì cấp thẩm quyền xét, cho phép sử dụng thẻ ABTC gồm có Bộ tr</w:t>
      </w:r>
      <w:r>
        <w:rPr>
          <w:rFonts w:ascii="Times New Roman" w:hAnsi="Times New Roman" w:cs="Times New Roman" w:eastAsia="Times New Roman"/>
          <w:color w:val="auto"/>
          <w:spacing w:val="0"/>
          <w:position w:val="0"/>
          <w:sz w:val="28"/>
          <w:shd w:fill="auto" w:val="clear"/>
        </w:rPr>
        <w:t xml:space="preserve">ưởng, Chủ tịch Ủy ban nhân dân tỉnh, thành phố trực thuộc Trung ương và Chủ tịch Hội đồng thành viên các Tổng Công ty do Thủ tướng Chính phủ bổ nhiệm. Tuy nhiên, thực tế giải quyết hồ sơ có nhiều doanh nhân thuộc các tổ chức chính trị - x</w:t>
      </w:r>
      <w:r>
        <w:rPr>
          <w:rFonts w:ascii="Times New Roman" w:hAnsi="Times New Roman" w:cs="Times New Roman" w:eastAsia="Times New Roman"/>
          <w:color w:val="auto"/>
          <w:spacing w:val="0"/>
          <w:position w:val="0"/>
          <w:sz w:val="28"/>
          <w:shd w:fill="auto" w:val="clear"/>
        </w:rPr>
        <w:t xml:space="preserve">ã hội, tổ chức phi chính phủ nh</w:t>
      </w:r>
      <w:r>
        <w:rPr>
          <w:rFonts w:ascii="Times New Roman" w:hAnsi="Times New Roman" w:cs="Times New Roman" w:eastAsia="Times New Roman"/>
          <w:color w:val="auto"/>
          <w:spacing w:val="0"/>
          <w:position w:val="0"/>
          <w:sz w:val="28"/>
          <w:shd w:fill="auto" w:val="clear"/>
        </w:rPr>
        <w:t xml:space="preserve">ư Mặt trận Tổ quốc Việt Nam, Ph</w:t>
      </w:r>
      <w:r>
        <w:rPr>
          <w:rFonts w:ascii="Times New Roman" w:hAnsi="Times New Roman" w:cs="Times New Roman" w:eastAsia="Times New Roman"/>
          <w:color w:val="auto"/>
          <w:spacing w:val="0"/>
          <w:position w:val="0"/>
          <w:sz w:val="28"/>
          <w:shd w:fill="auto" w:val="clear"/>
        </w:rPr>
        <w:t xml:space="preserve">òng Th</w:t>
      </w:r>
      <w:r>
        <w:rPr>
          <w:rFonts w:ascii="Times New Roman" w:hAnsi="Times New Roman" w:cs="Times New Roman" w:eastAsia="Times New Roman"/>
          <w:color w:val="auto"/>
          <w:spacing w:val="0"/>
          <w:position w:val="0"/>
          <w:sz w:val="28"/>
          <w:shd w:fill="auto" w:val="clear"/>
        </w:rPr>
        <w:t xml:space="preserve">ương mại và Công nghiệp Việt Nam… đề nghị cấp thẻ ABTC. Quy chế hiện chưa quy định cấp thẩm quyền nào được xét, cho phép sử dụng thẻ đối với doanh nhân thuộc các tổ chức này nên cần phải có quy định cụ thể để thực hiện.</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Ngày 20/11/2020, tại Tuần lễ cấp cao APEC, Thủ t</w:t>
      </w:r>
      <w:r>
        <w:rPr>
          <w:rFonts w:ascii="Times New Roman" w:hAnsi="Times New Roman" w:cs="Times New Roman" w:eastAsia="Times New Roman"/>
          <w:color w:val="auto"/>
          <w:spacing w:val="0"/>
          <w:position w:val="0"/>
          <w:sz w:val="28"/>
          <w:shd w:fill="auto" w:val="clear"/>
        </w:rPr>
        <w:t xml:space="preserve">ướng Úc đ</w:t>
      </w:r>
      <w:r>
        <w:rPr>
          <w:rFonts w:ascii="Times New Roman" w:hAnsi="Times New Roman" w:cs="Times New Roman" w:eastAsia="Times New Roman"/>
          <w:color w:val="auto"/>
          <w:spacing w:val="0"/>
          <w:position w:val="0"/>
          <w:sz w:val="28"/>
          <w:shd w:fill="auto" w:val="clear"/>
        </w:rPr>
        <w:t xml:space="preserve">ã chính thức thông báo triển khai thẻ ABTC </w:t>
      </w:r>
      <w:r>
        <w:rPr>
          <w:rFonts w:ascii="Times New Roman" w:hAnsi="Times New Roman" w:cs="Times New Roman" w:eastAsia="Times New Roman"/>
          <w:color w:val="auto"/>
          <w:spacing w:val="0"/>
          <w:position w:val="0"/>
          <w:sz w:val="28"/>
          <w:shd w:fill="auto" w:val="clear"/>
        </w:rPr>
        <w:t xml:space="preserve">điện tử. Thẻ ABTC điện tử l</w:t>
      </w:r>
      <w:r>
        <w:rPr>
          <w:rFonts w:ascii="Times New Roman" w:hAnsi="Times New Roman" w:cs="Times New Roman" w:eastAsia="Times New Roman"/>
          <w:color w:val="auto"/>
          <w:spacing w:val="0"/>
          <w:position w:val="0"/>
          <w:sz w:val="28"/>
          <w:shd w:fill="auto" w:val="clear"/>
        </w:rPr>
        <w:t xml:space="preserve">à phiên bản kỹ thuật số của thẻ ABTC cứng, cho phép doanh nhân xuất trình thẻ ABTC qua “ứng dụng” trên thiết bị thông minh. Mỗi nền kinh tế thành viên APEC sẽ quyết </w:t>
      </w:r>
      <w:r>
        <w:rPr>
          <w:rFonts w:ascii="Times New Roman" w:hAnsi="Times New Roman" w:cs="Times New Roman" w:eastAsia="Times New Roman"/>
          <w:color w:val="auto"/>
          <w:spacing w:val="0"/>
          <w:position w:val="0"/>
          <w:sz w:val="28"/>
          <w:shd w:fill="auto" w:val="clear"/>
        </w:rPr>
        <w:t xml:space="preserve">định lộ tr</w:t>
      </w:r>
      <w:r>
        <w:rPr>
          <w:rFonts w:ascii="Times New Roman" w:hAnsi="Times New Roman" w:cs="Times New Roman" w:eastAsia="Times New Roman"/>
          <w:color w:val="auto"/>
          <w:spacing w:val="0"/>
          <w:position w:val="0"/>
          <w:sz w:val="28"/>
          <w:shd w:fill="auto" w:val="clear"/>
        </w:rPr>
        <w:t xml:space="preserve">ình chuyển </w:t>
      </w:r>
      <w:r>
        <w:rPr>
          <w:rFonts w:ascii="Times New Roman" w:hAnsi="Times New Roman" w:cs="Times New Roman" w:eastAsia="Times New Roman"/>
          <w:color w:val="auto"/>
          <w:spacing w:val="0"/>
          <w:position w:val="0"/>
          <w:sz w:val="28"/>
          <w:shd w:fill="auto" w:val="clear"/>
        </w:rPr>
        <w:t xml:space="preserve">đổi từ thẻ ABTC cứng sang sử dụng thẻ ABTC điện tử cho các doanh nhân của m</w:t>
      </w:r>
      <w:r>
        <w:rPr>
          <w:rFonts w:ascii="Times New Roman" w:hAnsi="Times New Roman" w:cs="Times New Roman" w:eastAsia="Times New Roman"/>
          <w:color w:val="auto"/>
          <w:spacing w:val="0"/>
          <w:position w:val="0"/>
          <w:sz w:val="28"/>
          <w:shd w:fill="auto" w:val="clear"/>
        </w:rPr>
        <w:t xml:space="preserve">ình. Tính </w:t>
      </w:r>
      <w:r>
        <w:rPr>
          <w:rFonts w:ascii="Times New Roman" w:hAnsi="Times New Roman" w:cs="Times New Roman" w:eastAsia="Times New Roman"/>
          <w:color w:val="auto"/>
          <w:spacing w:val="0"/>
          <w:position w:val="0"/>
          <w:sz w:val="28"/>
          <w:shd w:fill="auto" w:val="clear"/>
        </w:rPr>
        <w:t xml:space="preserve">đến nay đ</w:t>
      </w:r>
      <w:r>
        <w:rPr>
          <w:rFonts w:ascii="Times New Roman" w:hAnsi="Times New Roman" w:cs="Times New Roman" w:eastAsia="Times New Roman"/>
          <w:color w:val="auto"/>
          <w:spacing w:val="0"/>
          <w:position w:val="0"/>
          <w:sz w:val="28"/>
          <w:shd w:fill="auto" w:val="clear"/>
        </w:rPr>
        <w:t xml:space="preserve">ã có 10 n</w:t>
      </w:r>
      <w:r>
        <w:rPr>
          <w:rFonts w:ascii="Times New Roman" w:hAnsi="Times New Roman" w:cs="Times New Roman" w:eastAsia="Times New Roman"/>
          <w:color w:val="auto"/>
          <w:spacing w:val="0"/>
          <w:position w:val="0"/>
          <w:sz w:val="28"/>
          <w:shd w:fill="auto" w:val="clear"/>
        </w:rPr>
        <w:t xml:space="preserve">ước thành viên phát hành thẻ ABTC điện tử.</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Theo Quy chế hiện nay thì thẻ ABTC </w:t>
      </w:r>
      <w:r>
        <w:rPr>
          <w:rFonts w:ascii="Times New Roman" w:hAnsi="Times New Roman" w:cs="Times New Roman" w:eastAsia="Times New Roman"/>
          <w:color w:val="auto"/>
          <w:spacing w:val="0"/>
          <w:position w:val="0"/>
          <w:sz w:val="28"/>
          <w:shd w:fill="auto" w:val="clear"/>
        </w:rPr>
        <w:t xml:space="preserve">đang được hiểu l</w:t>
      </w:r>
      <w:r>
        <w:rPr>
          <w:rFonts w:ascii="Times New Roman" w:hAnsi="Times New Roman" w:cs="Times New Roman" w:eastAsia="Times New Roman"/>
          <w:color w:val="auto"/>
          <w:spacing w:val="0"/>
          <w:position w:val="0"/>
          <w:sz w:val="28"/>
          <w:shd w:fill="auto" w:val="clear"/>
        </w:rPr>
        <w:t xml:space="preserve">à một loại giấy tờ cấp cho doanh nhân (thẻ ABTC cứng). Do </w:t>
      </w:r>
      <w:r>
        <w:rPr>
          <w:rFonts w:ascii="Times New Roman" w:hAnsi="Times New Roman" w:cs="Times New Roman" w:eastAsia="Times New Roman"/>
          <w:color w:val="auto"/>
          <w:spacing w:val="0"/>
          <w:position w:val="0"/>
          <w:sz w:val="28"/>
          <w:shd w:fill="auto" w:val="clear"/>
        </w:rPr>
        <w:t xml:space="preserve">đó, cần thiết phải sửa đổi Quy chế để có cơ sở pháp lý cho việc triển khai cấp thẻ ABTC điện tử cho doanh nhân Việt Nam v</w:t>
      </w:r>
      <w:r>
        <w:rPr>
          <w:rFonts w:ascii="Times New Roman" w:hAnsi="Times New Roman" w:cs="Times New Roman" w:eastAsia="Times New Roman"/>
          <w:color w:val="auto"/>
          <w:spacing w:val="0"/>
          <w:position w:val="0"/>
          <w:sz w:val="28"/>
          <w:shd w:fill="auto" w:val="clear"/>
        </w:rPr>
        <w:t xml:space="preserve">à kiểm soát </w:t>
      </w:r>
      <w:r>
        <w:rPr>
          <w:rFonts w:ascii="Times New Roman" w:hAnsi="Times New Roman" w:cs="Times New Roman" w:eastAsia="Times New Roman"/>
          <w:color w:val="auto"/>
          <w:spacing w:val="0"/>
          <w:position w:val="0"/>
          <w:sz w:val="28"/>
          <w:shd w:fill="auto" w:val="clear"/>
        </w:rPr>
        <w:t xml:space="preserve">đối với doanh nhân nước ngo</w:t>
      </w:r>
      <w:r>
        <w:rPr>
          <w:rFonts w:ascii="Times New Roman" w:hAnsi="Times New Roman" w:cs="Times New Roman" w:eastAsia="Times New Roman"/>
          <w:color w:val="auto"/>
          <w:spacing w:val="0"/>
          <w:position w:val="0"/>
          <w:sz w:val="28"/>
          <w:shd w:fill="auto" w:val="clear"/>
        </w:rPr>
        <w:t xml:space="preserve">ài sử dụng hình thức thẻ này nhập cảnh.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Thực hiện Chiến l</w:t>
      </w:r>
      <w:r>
        <w:rPr>
          <w:rFonts w:ascii="Times New Roman" w:hAnsi="Times New Roman" w:cs="Times New Roman" w:eastAsia="Times New Roman"/>
          <w:color w:val="auto"/>
          <w:spacing w:val="0"/>
          <w:position w:val="0"/>
          <w:sz w:val="28"/>
          <w:shd w:fill="auto" w:val="clear"/>
        </w:rPr>
        <w:t xml:space="preserve">ược phát triển Chính phủ điện tử giai đoạn 2021-2025, định hướng đến năm 2030, Bộ Công an đ</w:t>
      </w:r>
      <w:r>
        <w:rPr>
          <w:rFonts w:ascii="Times New Roman" w:hAnsi="Times New Roman" w:cs="Times New Roman" w:eastAsia="Times New Roman"/>
          <w:color w:val="auto"/>
          <w:spacing w:val="0"/>
          <w:position w:val="0"/>
          <w:sz w:val="28"/>
          <w:shd w:fill="auto" w:val="clear"/>
        </w:rPr>
        <w:t xml:space="preserve">ã ban hành Quyết </w:t>
      </w:r>
      <w:r>
        <w:rPr>
          <w:rFonts w:ascii="Times New Roman" w:hAnsi="Times New Roman" w:cs="Times New Roman" w:eastAsia="Times New Roman"/>
          <w:color w:val="auto"/>
          <w:spacing w:val="0"/>
          <w:position w:val="0"/>
          <w:sz w:val="28"/>
          <w:shd w:fill="auto" w:val="clear"/>
        </w:rPr>
        <w:t xml:space="preserve">định số 10695/QĐ-BCA ng</w:t>
      </w:r>
      <w:r>
        <w:rPr>
          <w:rFonts w:ascii="Times New Roman" w:hAnsi="Times New Roman" w:cs="Times New Roman" w:eastAsia="Times New Roman"/>
          <w:color w:val="auto"/>
          <w:spacing w:val="0"/>
          <w:position w:val="0"/>
          <w:sz w:val="28"/>
          <w:shd w:fill="auto" w:val="clear"/>
        </w:rPr>
        <w:t xml:space="preserve">ày 25/12/2021 phê duyệt danh mục dịch vụ công trực tuyến mức </w:t>
      </w:r>
      <w:r>
        <w:rPr>
          <w:rFonts w:ascii="Times New Roman" w:hAnsi="Times New Roman" w:cs="Times New Roman" w:eastAsia="Times New Roman"/>
          <w:color w:val="auto"/>
          <w:spacing w:val="0"/>
          <w:position w:val="0"/>
          <w:sz w:val="28"/>
          <w:shd w:fill="auto" w:val="clear"/>
        </w:rPr>
        <w:t xml:space="preserve">độ 3, mức độ 4 cung cấp tr</w:t>
      </w:r>
      <w:r>
        <w:rPr>
          <w:rFonts w:ascii="Times New Roman" w:hAnsi="Times New Roman" w:cs="Times New Roman" w:eastAsia="Times New Roman"/>
          <w:color w:val="auto"/>
          <w:spacing w:val="0"/>
          <w:position w:val="0"/>
          <w:sz w:val="28"/>
          <w:shd w:fill="auto" w:val="clear"/>
        </w:rPr>
        <w:t xml:space="preserve">ên cổng dịch vụ công Bộ Công an n</w:t>
      </w:r>
      <w:r>
        <w:rPr>
          <w:rFonts w:ascii="Times New Roman" w:hAnsi="Times New Roman" w:cs="Times New Roman" w:eastAsia="Times New Roman"/>
          <w:color w:val="auto"/>
          <w:spacing w:val="0"/>
          <w:position w:val="0"/>
          <w:sz w:val="28"/>
          <w:shd w:fill="auto" w:val="clear"/>
        </w:rPr>
        <w:t xml:space="preserve">ăm 2022, theo đó một số thủ tục cấp thẻ ABTC của doanh nhân Việt Nam được nâng l</w:t>
      </w:r>
      <w:r>
        <w:rPr>
          <w:rFonts w:ascii="Times New Roman" w:hAnsi="Times New Roman" w:cs="Times New Roman" w:eastAsia="Times New Roman"/>
          <w:color w:val="auto"/>
          <w:spacing w:val="0"/>
          <w:position w:val="0"/>
          <w:sz w:val="28"/>
          <w:shd w:fill="auto" w:val="clear"/>
        </w:rPr>
        <w:t xml:space="preserve">ên cấp </w:t>
      </w:r>
      <w:r>
        <w:rPr>
          <w:rFonts w:ascii="Times New Roman" w:hAnsi="Times New Roman" w:cs="Times New Roman" w:eastAsia="Times New Roman"/>
          <w:color w:val="auto"/>
          <w:spacing w:val="0"/>
          <w:position w:val="0"/>
          <w:sz w:val="28"/>
          <w:shd w:fill="auto" w:val="clear"/>
        </w:rPr>
        <w:t xml:space="preserve">độ 4. Để có cơ sở pháp lý triển khai thực hiện Quyết định n</w:t>
      </w:r>
      <w:r>
        <w:rPr>
          <w:rFonts w:ascii="Times New Roman" w:hAnsi="Times New Roman" w:cs="Times New Roman" w:eastAsia="Times New Roman"/>
          <w:color w:val="auto"/>
          <w:spacing w:val="0"/>
          <w:position w:val="0"/>
          <w:sz w:val="28"/>
          <w:shd w:fill="auto" w:val="clear"/>
        </w:rPr>
        <w:t xml:space="preserve">ày cần phải sửa </w:t>
      </w:r>
      <w:r>
        <w:rPr>
          <w:rFonts w:ascii="Times New Roman" w:hAnsi="Times New Roman" w:cs="Times New Roman" w:eastAsia="Times New Roman"/>
          <w:color w:val="auto"/>
          <w:spacing w:val="0"/>
          <w:position w:val="0"/>
          <w:sz w:val="28"/>
          <w:shd w:fill="auto" w:val="clear"/>
        </w:rPr>
        <w:t xml:space="preserve">đổi Quy chế về việc cấp v</w:t>
      </w:r>
      <w:r>
        <w:rPr>
          <w:rFonts w:ascii="Times New Roman" w:hAnsi="Times New Roman" w:cs="Times New Roman" w:eastAsia="Times New Roman"/>
          <w:color w:val="auto"/>
          <w:spacing w:val="0"/>
          <w:position w:val="0"/>
          <w:sz w:val="28"/>
          <w:shd w:fill="auto" w:val="clear"/>
        </w:rPr>
        <w:t xml:space="preserve">à quản lý thẻ </w:t>
      </w:r>
      <w:r>
        <w:rPr>
          <w:rFonts w:ascii="Times New Roman" w:hAnsi="Times New Roman" w:cs="Times New Roman" w:eastAsia="Times New Roman"/>
          <w:color w:val="auto"/>
          <w:spacing w:val="0"/>
          <w:position w:val="0"/>
          <w:sz w:val="28"/>
          <w:shd w:fill="auto" w:val="clear"/>
        </w:rPr>
        <w:t xml:space="preserve">đi lại doanh nhân APEC.</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Từ những lý do trên, việc xây dựng Quyết </w:t>
      </w:r>
      <w:r>
        <w:rPr>
          <w:rFonts w:ascii="Times New Roman" w:hAnsi="Times New Roman" w:cs="Times New Roman" w:eastAsia="Times New Roman"/>
          <w:color w:val="auto"/>
          <w:spacing w:val="0"/>
          <w:position w:val="0"/>
          <w:sz w:val="28"/>
          <w:shd w:fill="auto" w:val="clear"/>
        </w:rPr>
        <w:t xml:space="preserve">định của Thủ tướng Chính phủ về việc ban h</w:t>
      </w:r>
      <w:r>
        <w:rPr>
          <w:rFonts w:ascii="Times New Roman" w:hAnsi="Times New Roman" w:cs="Times New Roman" w:eastAsia="Times New Roman"/>
          <w:color w:val="auto"/>
          <w:spacing w:val="0"/>
          <w:position w:val="0"/>
          <w:sz w:val="28"/>
          <w:shd w:fill="auto" w:val="clear"/>
        </w:rPr>
        <w:t xml:space="preserve">ành Quy chế về trình tự, thủ tục, thẩm quyền cấp và quản lý thẻ </w:t>
      </w:r>
      <w:r>
        <w:rPr>
          <w:rFonts w:ascii="Times New Roman" w:hAnsi="Times New Roman" w:cs="Times New Roman" w:eastAsia="Times New Roman"/>
          <w:color w:val="auto"/>
          <w:spacing w:val="0"/>
          <w:position w:val="0"/>
          <w:sz w:val="28"/>
          <w:shd w:fill="auto" w:val="clear"/>
        </w:rPr>
        <w:t xml:space="preserve">đi lại doanh nhân APEC để thay thế Quyết định số 45/2006/QĐ-TTg ng</w:t>
      </w:r>
      <w:r>
        <w:rPr>
          <w:rFonts w:ascii="Times New Roman" w:hAnsi="Times New Roman" w:cs="Times New Roman" w:eastAsia="Times New Roman"/>
          <w:color w:val="auto"/>
          <w:spacing w:val="0"/>
          <w:position w:val="0"/>
          <w:sz w:val="28"/>
          <w:shd w:fill="auto" w:val="clear"/>
        </w:rPr>
        <w:t xml:space="preserve">ày 28/02/2006 và Quyết </w:t>
      </w:r>
      <w:r>
        <w:rPr>
          <w:rFonts w:ascii="Times New Roman" w:hAnsi="Times New Roman" w:cs="Times New Roman" w:eastAsia="Times New Roman"/>
          <w:color w:val="auto"/>
          <w:spacing w:val="0"/>
          <w:position w:val="0"/>
          <w:sz w:val="28"/>
          <w:shd w:fill="auto" w:val="clear"/>
        </w:rPr>
        <w:t xml:space="preserve">định số 54/2015/QĐ-TTg ng</w:t>
      </w:r>
      <w:r>
        <w:rPr>
          <w:rFonts w:ascii="Times New Roman" w:hAnsi="Times New Roman" w:cs="Times New Roman" w:eastAsia="Times New Roman"/>
          <w:color w:val="auto"/>
          <w:spacing w:val="0"/>
          <w:position w:val="0"/>
          <w:sz w:val="28"/>
          <w:shd w:fill="auto" w:val="clear"/>
        </w:rPr>
        <w:t xml:space="preserve">ày 29/10/2016 là cần thiết.</w:t>
      </w:r>
    </w:p>
    <w:p>
      <w:pPr>
        <w:numPr>
          <w:ilvl w:val="0"/>
          <w:numId w:val="18"/>
        </w:numPr>
        <w:tabs>
          <w:tab w:val="left" w:pos="720" w:leader="none"/>
          <w:tab w:val="left" w:pos="1050" w:leader="none"/>
        </w:tabs>
        <w:spacing w:before="0" w:after="160" w:line="259"/>
        <w:ind w:right="0" w:left="1440" w:hanging="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MỤC </w:t>
      </w:r>
      <w:r>
        <w:rPr>
          <w:rFonts w:ascii="Times New Roman" w:hAnsi="Times New Roman" w:cs="Times New Roman" w:eastAsia="Times New Roman"/>
          <w:b/>
          <w:color w:val="auto"/>
          <w:spacing w:val="0"/>
          <w:position w:val="0"/>
          <w:sz w:val="28"/>
          <w:shd w:fill="auto" w:val="clear"/>
        </w:rPr>
        <w:t xml:space="preserve">ĐÍCH, QUAN ĐIỂM CHỈ ĐẠO XÂY DỰNG QUYẾT ĐỊNH</w:t>
      </w:r>
    </w:p>
    <w:p>
      <w:pPr>
        <w:tabs>
          <w:tab w:val="left" w:pos="720" w:leader="none"/>
          <w:tab w:val="left" w:pos="1050" w:leader="none"/>
        </w:tabs>
        <w:spacing w:before="0" w:after="160" w:line="259"/>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Mục </w:t>
      </w:r>
      <w:r>
        <w:rPr>
          <w:rFonts w:ascii="Times New Roman" w:hAnsi="Times New Roman" w:cs="Times New Roman" w:eastAsia="Times New Roman"/>
          <w:b/>
          <w:color w:val="auto"/>
          <w:spacing w:val="0"/>
          <w:position w:val="0"/>
          <w:sz w:val="28"/>
          <w:shd w:fill="auto" w:val="clear"/>
        </w:rPr>
        <w:t xml:space="preserve">đích: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Nội luật hóa thỏa thuận giữa các n</w:t>
      </w:r>
      <w:r>
        <w:rPr>
          <w:rFonts w:ascii="Times New Roman" w:hAnsi="Times New Roman" w:cs="Times New Roman" w:eastAsia="Times New Roman"/>
          <w:color w:val="auto"/>
          <w:spacing w:val="0"/>
          <w:position w:val="0"/>
          <w:sz w:val="28"/>
          <w:shd w:fill="auto" w:val="clear"/>
        </w:rPr>
        <w:t xml:space="preserve">ước và vùng l</w:t>
      </w:r>
      <w:r>
        <w:rPr>
          <w:rFonts w:ascii="Times New Roman" w:hAnsi="Times New Roman" w:cs="Times New Roman" w:eastAsia="Times New Roman"/>
          <w:color w:val="auto"/>
          <w:spacing w:val="0"/>
          <w:position w:val="0"/>
          <w:sz w:val="28"/>
          <w:shd w:fill="auto" w:val="clear"/>
        </w:rPr>
        <w:t xml:space="preserve">ãnh thổ thành viên APEC tham gia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thẻ </w:t>
      </w:r>
      <w:r>
        <w:rPr>
          <w:rFonts w:ascii="Times New Roman" w:hAnsi="Times New Roman" w:cs="Times New Roman" w:eastAsia="Times New Roman"/>
          <w:color w:val="auto"/>
          <w:spacing w:val="0"/>
          <w:position w:val="0"/>
          <w:sz w:val="28"/>
          <w:shd w:fill="auto" w:val="clear"/>
        </w:rPr>
        <w:t xml:space="preserve">đi lại doanh nhân APEC.</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Đưa ra quy định chung trong việc xem xét cấp thẻ cho doanh nhân Việt Nam, bảo đảm sự thống nhất tr</w:t>
      </w:r>
      <w:r>
        <w:rPr>
          <w:rFonts w:ascii="Times New Roman" w:hAnsi="Times New Roman" w:cs="Times New Roman" w:eastAsia="Times New Roman"/>
          <w:color w:val="auto"/>
          <w:spacing w:val="0"/>
          <w:position w:val="0"/>
          <w:sz w:val="28"/>
          <w:shd w:fill="auto" w:val="clear"/>
        </w:rPr>
        <w:t xml:space="preserve">ên toàn quốc.</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2. Quan </w:t>
      </w:r>
      <w:r>
        <w:rPr>
          <w:rFonts w:ascii="Times New Roman" w:hAnsi="Times New Roman" w:cs="Times New Roman" w:eastAsia="Times New Roman"/>
          <w:b/>
          <w:color w:val="auto"/>
          <w:spacing w:val="0"/>
          <w:position w:val="0"/>
          <w:sz w:val="28"/>
          <w:shd w:fill="auto" w:val="clear"/>
        </w:rPr>
        <w:t xml:space="preserve">điểm chỉ đạo:</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Đảm bảo sự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tuyệt đối của Đảng, sự điều h</w:t>
      </w:r>
      <w:r>
        <w:rPr>
          <w:rFonts w:ascii="Times New Roman" w:hAnsi="Times New Roman" w:cs="Times New Roman" w:eastAsia="Times New Roman"/>
          <w:color w:val="auto"/>
          <w:spacing w:val="0"/>
          <w:position w:val="0"/>
          <w:sz w:val="28"/>
          <w:shd w:fill="auto" w:val="clear"/>
        </w:rPr>
        <w:t xml:space="preserve">ành của Chính phủ và công tác quản lý nhà n</w:t>
      </w:r>
      <w:r>
        <w:rPr>
          <w:rFonts w:ascii="Times New Roman" w:hAnsi="Times New Roman" w:cs="Times New Roman" w:eastAsia="Times New Roman"/>
          <w:color w:val="auto"/>
          <w:spacing w:val="0"/>
          <w:position w:val="0"/>
          <w:sz w:val="28"/>
          <w:shd w:fill="auto" w:val="clear"/>
        </w:rPr>
        <w:t xml:space="preserve">ước của các bộ, ngành và địa phương đối với việc sử dụng thẻ ABTC của doanh nhân.</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Bảo </w:t>
      </w:r>
      <w:r>
        <w:rPr>
          <w:rFonts w:ascii="Times New Roman" w:hAnsi="Times New Roman" w:cs="Times New Roman" w:eastAsia="Times New Roman"/>
          <w:color w:val="auto"/>
          <w:spacing w:val="0"/>
          <w:position w:val="0"/>
          <w:sz w:val="28"/>
          <w:shd w:fill="auto" w:val="clear"/>
        </w:rPr>
        <w:t xml:space="preserve">đảm công khai, minh bạch, đáp ứng y</w:t>
      </w:r>
      <w:r>
        <w:rPr>
          <w:rFonts w:ascii="Times New Roman" w:hAnsi="Times New Roman" w:cs="Times New Roman" w:eastAsia="Times New Roman"/>
          <w:color w:val="auto"/>
          <w:spacing w:val="0"/>
          <w:position w:val="0"/>
          <w:sz w:val="28"/>
          <w:shd w:fill="auto" w:val="clear"/>
        </w:rPr>
        <w:t xml:space="preserve">êu cầu về cải cách thủ tục hành chính trong việc cấp thẻ ABTC cho doanh nhân và h</w:t>
      </w:r>
      <w:r>
        <w:rPr>
          <w:rFonts w:ascii="Times New Roman" w:hAnsi="Times New Roman" w:cs="Times New Roman" w:eastAsia="Times New Roman"/>
          <w:color w:val="auto"/>
          <w:spacing w:val="0"/>
          <w:position w:val="0"/>
          <w:sz w:val="28"/>
          <w:shd w:fill="auto" w:val="clear"/>
        </w:rPr>
        <w:t xml:space="preserve">ướng tới xây dựng, phát triển một Chính phủ điện tử.</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Kế thừa các quy </w:t>
      </w:r>
      <w:r>
        <w:rPr>
          <w:rFonts w:ascii="Times New Roman" w:hAnsi="Times New Roman" w:cs="Times New Roman" w:eastAsia="Times New Roman"/>
          <w:color w:val="auto"/>
          <w:spacing w:val="0"/>
          <w:position w:val="0"/>
          <w:sz w:val="28"/>
          <w:shd w:fill="auto" w:val="clear"/>
        </w:rPr>
        <w:t xml:space="preserve">định hiện h</w:t>
      </w:r>
      <w:r>
        <w:rPr>
          <w:rFonts w:ascii="Times New Roman" w:hAnsi="Times New Roman" w:cs="Times New Roman" w:eastAsia="Times New Roman"/>
          <w:color w:val="auto"/>
          <w:spacing w:val="0"/>
          <w:position w:val="0"/>
          <w:sz w:val="28"/>
          <w:shd w:fill="auto" w:val="clear"/>
        </w:rPr>
        <w:t xml:space="preserve">ành còn phù hợp, bổ sung những quy </w:t>
      </w:r>
      <w:r>
        <w:rPr>
          <w:rFonts w:ascii="Times New Roman" w:hAnsi="Times New Roman" w:cs="Times New Roman" w:eastAsia="Times New Roman"/>
          <w:color w:val="auto"/>
          <w:spacing w:val="0"/>
          <w:position w:val="0"/>
          <w:sz w:val="28"/>
          <w:shd w:fill="auto" w:val="clear"/>
        </w:rPr>
        <w:t xml:space="preserve">định mới để ph</w:t>
      </w:r>
      <w:r>
        <w:rPr>
          <w:rFonts w:ascii="Times New Roman" w:hAnsi="Times New Roman" w:cs="Times New Roman" w:eastAsia="Times New Roman"/>
          <w:color w:val="auto"/>
          <w:spacing w:val="0"/>
          <w:position w:val="0"/>
          <w:sz w:val="28"/>
          <w:shd w:fill="auto" w:val="clear"/>
        </w:rPr>
        <w:t xml:space="preserve">ù hợp với sự phát triển của </w:t>
      </w:r>
      <w:r>
        <w:rPr>
          <w:rFonts w:ascii="Times New Roman" w:hAnsi="Times New Roman" w:cs="Times New Roman" w:eastAsia="Times New Roman"/>
          <w:color w:val="auto"/>
          <w:spacing w:val="0"/>
          <w:position w:val="0"/>
          <w:sz w:val="28"/>
          <w:shd w:fill="auto" w:val="clear"/>
        </w:rPr>
        <w:t xml:space="preserve">đất nước v</w:t>
      </w:r>
      <w:r>
        <w:rPr>
          <w:rFonts w:ascii="Times New Roman" w:hAnsi="Times New Roman" w:cs="Times New Roman" w:eastAsia="Times New Roman"/>
          <w:color w:val="auto"/>
          <w:spacing w:val="0"/>
          <w:position w:val="0"/>
          <w:sz w:val="28"/>
          <w:shd w:fill="auto" w:val="clear"/>
        </w:rPr>
        <w:t xml:space="preserve">à thế giới. </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III. QUÁ TRÌNH XÂY DỰNG QUYẾT </w:t>
      </w:r>
      <w:r>
        <w:rPr>
          <w:rFonts w:ascii="Times New Roman" w:hAnsi="Times New Roman" w:cs="Times New Roman" w:eastAsia="Times New Roman"/>
          <w:b/>
          <w:color w:val="auto"/>
          <w:spacing w:val="0"/>
          <w:position w:val="0"/>
          <w:sz w:val="28"/>
          <w:shd w:fill="auto" w:val="clear"/>
        </w:rPr>
        <w:t xml:space="preserve">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Thực hiện ch</w:t>
      </w:r>
      <w:r>
        <w:rPr>
          <w:rFonts w:ascii="Times New Roman" w:hAnsi="Times New Roman" w:cs="Times New Roman" w:eastAsia="Times New Roman"/>
          <w:color w:val="auto"/>
          <w:spacing w:val="0"/>
          <w:position w:val="0"/>
          <w:sz w:val="28"/>
          <w:shd w:fill="auto" w:val="clear"/>
        </w:rPr>
        <w:t xml:space="preserve">ương tr</w:t>
      </w:r>
      <w:r>
        <w:rPr>
          <w:rFonts w:ascii="Times New Roman" w:hAnsi="Times New Roman" w:cs="Times New Roman" w:eastAsia="Times New Roman"/>
          <w:color w:val="auto"/>
          <w:spacing w:val="0"/>
          <w:position w:val="0"/>
          <w:sz w:val="28"/>
          <w:shd w:fill="auto" w:val="clear"/>
        </w:rPr>
        <w:t xml:space="preserve">ình xây dựng v</w:t>
      </w:r>
      <w:r>
        <w:rPr>
          <w:rFonts w:ascii="Times New Roman" w:hAnsi="Times New Roman" w:cs="Times New Roman" w:eastAsia="Times New Roman"/>
          <w:color w:val="auto"/>
          <w:spacing w:val="0"/>
          <w:position w:val="0"/>
          <w:sz w:val="28"/>
          <w:shd w:fill="auto" w:val="clear"/>
        </w:rPr>
        <w:t xml:space="preserve">ăn bản quy phạm pháp luật của Chính phủ, Bộ Công an đ</w:t>
      </w:r>
      <w:r>
        <w:rPr>
          <w:rFonts w:ascii="Times New Roman" w:hAnsi="Times New Roman" w:cs="Times New Roman" w:eastAsia="Times New Roman"/>
          <w:color w:val="auto"/>
          <w:spacing w:val="0"/>
          <w:position w:val="0"/>
          <w:sz w:val="28"/>
          <w:shd w:fill="auto" w:val="clear"/>
        </w:rPr>
        <w:t xml:space="preserve">ã chủ trì, phối hợp với các bộ ngành, </w:t>
      </w:r>
      <w:r>
        <w:rPr>
          <w:rFonts w:ascii="Times New Roman" w:hAnsi="Times New Roman" w:cs="Times New Roman" w:eastAsia="Times New Roman"/>
          <w:color w:val="auto"/>
          <w:spacing w:val="0"/>
          <w:position w:val="0"/>
          <w:sz w:val="28"/>
          <w:shd w:fill="auto" w:val="clear"/>
        </w:rPr>
        <w:t xml:space="preserve">địa phương xây dựng Quyết định của Thủ tướng Chính phủ về việc ban h</w:t>
      </w:r>
      <w:r>
        <w:rPr>
          <w:rFonts w:ascii="Times New Roman" w:hAnsi="Times New Roman" w:cs="Times New Roman" w:eastAsia="Times New Roman"/>
          <w:color w:val="auto"/>
          <w:spacing w:val="0"/>
          <w:position w:val="0"/>
          <w:sz w:val="28"/>
          <w:shd w:fill="auto" w:val="clear"/>
        </w:rPr>
        <w:t xml:space="preserve">ành Quy chế về trình tự, thủ tục, thẩm quyền cấp và quản lý thẻ </w:t>
      </w:r>
      <w:r>
        <w:rPr>
          <w:rFonts w:ascii="Times New Roman" w:hAnsi="Times New Roman" w:cs="Times New Roman" w:eastAsia="Times New Roman"/>
          <w:color w:val="auto"/>
          <w:spacing w:val="0"/>
          <w:position w:val="0"/>
          <w:sz w:val="28"/>
          <w:shd w:fill="auto" w:val="clear"/>
        </w:rPr>
        <w:t xml:space="preserve">đi lại của doanh nhân APEC, đảm bảo tiến độ, có chất lượng, tiếp thu ý kiến tham gia của các cơ quan, tổ chức, cá nhân.</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Bộ Công an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tổ chức lấy ý kiến tham gia bằng v</w:t>
      </w:r>
      <w:r>
        <w:rPr>
          <w:rFonts w:ascii="Times New Roman" w:hAnsi="Times New Roman" w:cs="Times New Roman" w:eastAsia="Times New Roman"/>
          <w:color w:val="auto"/>
          <w:spacing w:val="0"/>
          <w:position w:val="0"/>
          <w:sz w:val="28"/>
          <w:shd w:fill="auto" w:val="clear"/>
        </w:rPr>
        <w:t xml:space="preserve">ăn bản của 22 bộ v</w:t>
      </w:r>
      <w:r>
        <w:rPr>
          <w:rFonts w:ascii="Times New Roman" w:hAnsi="Times New Roman" w:cs="Times New Roman" w:eastAsia="Times New Roman"/>
          <w:color w:val="auto"/>
          <w:spacing w:val="0"/>
          <w:position w:val="0"/>
          <w:sz w:val="28"/>
          <w:shd w:fill="auto" w:val="clear"/>
        </w:rPr>
        <w:t xml:space="preserve">à c</w:t>
      </w:r>
      <w:r>
        <w:rPr>
          <w:rFonts w:ascii="Times New Roman" w:hAnsi="Times New Roman" w:cs="Times New Roman" w:eastAsia="Times New Roman"/>
          <w:color w:val="auto"/>
          <w:spacing w:val="0"/>
          <w:position w:val="0"/>
          <w:sz w:val="28"/>
          <w:shd w:fill="auto" w:val="clear"/>
        </w:rPr>
        <w:t xml:space="preserve">ơ quan ngang bộ, Ủy ban nhân dân của 63 tỉnh, thành phố trực thuộc Trung ương đối với hồ sơ dự thảo Quyết 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Ngày ……., Bộ Công an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ã tổng hợp, giải trình tiếp thu ý kiến, hoàn chỉnh hồ s</w:t>
      </w:r>
      <w:r>
        <w:rPr>
          <w:rFonts w:ascii="Times New Roman" w:hAnsi="Times New Roman" w:cs="Times New Roman" w:eastAsia="Times New Roman"/>
          <w:color w:val="auto"/>
          <w:spacing w:val="0"/>
          <w:position w:val="0"/>
          <w:sz w:val="28"/>
          <w:shd w:fill="auto" w:val="clear"/>
        </w:rPr>
        <w:t xml:space="preserve">ơ dự thảo Quyết định gửi Bộ Tư pháp thẩm 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Ngày ……, Bộ T</w:t>
      </w:r>
      <w:r>
        <w:rPr>
          <w:rFonts w:ascii="Times New Roman" w:hAnsi="Times New Roman" w:cs="Times New Roman" w:eastAsia="Times New Roman"/>
          <w:color w:val="auto"/>
          <w:spacing w:val="0"/>
          <w:position w:val="0"/>
          <w:sz w:val="28"/>
          <w:shd w:fill="auto" w:val="clear"/>
        </w:rPr>
        <w:t xml:space="preserve">ư pháp có báo cáo số ……… về việc thẩm định dự thảo Quyết 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b/>
          <w:color w:val="auto"/>
          <w:spacing w:val="-8"/>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8"/>
          <w:position w:val="0"/>
          <w:sz w:val="28"/>
          <w:shd w:fill="auto" w:val="clear"/>
        </w:rPr>
        <w:t xml:space="preserve">IV. BỐ CỤC VÀ NỘI DUNG C</w:t>
      </w:r>
      <w:r>
        <w:rPr>
          <w:rFonts w:ascii="Times New Roman" w:hAnsi="Times New Roman" w:cs="Times New Roman" w:eastAsia="Times New Roman"/>
          <w:b/>
          <w:color w:val="auto"/>
          <w:spacing w:val="-8"/>
          <w:position w:val="0"/>
          <w:sz w:val="28"/>
          <w:shd w:fill="auto" w:val="clear"/>
        </w:rPr>
        <w:t xml:space="preserve">Ơ BẢN CỦA DỰ THẢO QUYẾT ĐỊNH</w:t>
      </w:r>
    </w:p>
    <w:p>
      <w:pPr>
        <w:numPr>
          <w:ilvl w:val="0"/>
          <w:numId w:val="21"/>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Về bố cục:</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Gồm có Quyết </w:t>
      </w:r>
      <w:r>
        <w:rPr>
          <w:rFonts w:ascii="Times New Roman" w:hAnsi="Times New Roman" w:cs="Times New Roman" w:eastAsia="Times New Roman"/>
          <w:color w:val="auto"/>
          <w:spacing w:val="0"/>
          <w:position w:val="0"/>
          <w:sz w:val="28"/>
          <w:shd w:fill="auto" w:val="clear"/>
        </w:rPr>
        <w:t xml:space="preserve">định của Thủ tướng Chính phủ v</w:t>
      </w:r>
      <w:r>
        <w:rPr>
          <w:rFonts w:ascii="Times New Roman" w:hAnsi="Times New Roman" w:cs="Times New Roman" w:eastAsia="Times New Roman"/>
          <w:color w:val="auto"/>
          <w:spacing w:val="0"/>
          <w:position w:val="0"/>
          <w:sz w:val="28"/>
          <w:shd w:fill="auto" w:val="clear"/>
        </w:rPr>
        <w:t xml:space="preserve">à Quy chế về trình tự, thủ tục, thẩm quyền cấp và quản lý thẻ </w:t>
      </w:r>
      <w:r>
        <w:rPr>
          <w:rFonts w:ascii="Times New Roman" w:hAnsi="Times New Roman" w:cs="Times New Roman" w:eastAsia="Times New Roman"/>
          <w:color w:val="auto"/>
          <w:spacing w:val="0"/>
          <w:position w:val="0"/>
          <w:sz w:val="28"/>
          <w:shd w:fill="auto" w:val="clear"/>
        </w:rPr>
        <w:t xml:space="preserve">đi lại của doanh nhân APEC:</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Quyết </w:t>
      </w:r>
      <w:r>
        <w:rPr>
          <w:rFonts w:ascii="Times New Roman" w:hAnsi="Times New Roman" w:cs="Times New Roman" w:eastAsia="Times New Roman"/>
          <w:color w:val="auto"/>
          <w:spacing w:val="0"/>
          <w:position w:val="0"/>
          <w:sz w:val="28"/>
          <w:shd w:fill="auto" w:val="clear"/>
        </w:rPr>
        <w:t xml:space="preserve">định gồm 04 điều</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Quy chế </w:t>
      </w:r>
      <w:r>
        <w:rPr>
          <w:rFonts w:ascii="Times New Roman" w:hAnsi="Times New Roman" w:cs="Times New Roman" w:eastAsia="Times New Roman"/>
          <w:color w:val="auto"/>
          <w:spacing w:val="0"/>
          <w:position w:val="0"/>
          <w:sz w:val="28"/>
          <w:shd w:fill="auto" w:val="clear"/>
        </w:rPr>
        <w:t xml:space="preserve">được chia th</w:t>
      </w:r>
      <w:r>
        <w:rPr>
          <w:rFonts w:ascii="Times New Roman" w:hAnsi="Times New Roman" w:cs="Times New Roman" w:eastAsia="Times New Roman"/>
          <w:color w:val="auto"/>
          <w:spacing w:val="0"/>
          <w:position w:val="0"/>
          <w:sz w:val="28"/>
          <w:shd w:fill="auto" w:val="clear"/>
        </w:rPr>
        <w:t xml:space="preserve">ành 08 ch</w:t>
      </w:r>
      <w:r>
        <w:rPr>
          <w:rFonts w:ascii="Times New Roman" w:hAnsi="Times New Roman" w:cs="Times New Roman" w:eastAsia="Times New Roman"/>
          <w:color w:val="auto"/>
          <w:spacing w:val="0"/>
          <w:position w:val="0"/>
          <w:sz w:val="28"/>
          <w:shd w:fill="auto" w:val="clear"/>
        </w:rPr>
        <w:t xml:space="preserve">ương (Quy định chung; Đối tượng, điều kiện, thẩm quyền cấp thẻ ABTC cho doanh nhân Việt Nam; Tr</w:t>
      </w:r>
      <w:r>
        <w:rPr>
          <w:rFonts w:ascii="Times New Roman" w:hAnsi="Times New Roman" w:cs="Times New Roman" w:eastAsia="Times New Roman"/>
          <w:color w:val="auto"/>
          <w:spacing w:val="0"/>
          <w:position w:val="0"/>
          <w:sz w:val="28"/>
          <w:shd w:fill="auto" w:val="clear"/>
        </w:rPr>
        <w:t xml:space="preserve">ình tự, thủ tục cấp v</w:t>
      </w:r>
      <w:r>
        <w:rPr>
          <w:rFonts w:ascii="Times New Roman" w:hAnsi="Times New Roman" w:cs="Times New Roman" w:eastAsia="Times New Roman"/>
          <w:color w:val="auto"/>
          <w:spacing w:val="0"/>
          <w:position w:val="0"/>
          <w:sz w:val="28"/>
          <w:shd w:fill="auto" w:val="clear"/>
        </w:rPr>
        <w:t xml:space="preserve">ăn bản cho phép doanh nhân Việt Nam được sử dụng thẻ ABTC; Tr</w:t>
      </w:r>
      <w:r>
        <w:rPr>
          <w:rFonts w:ascii="Times New Roman" w:hAnsi="Times New Roman" w:cs="Times New Roman" w:eastAsia="Times New Roman"/>
          <w:color w:val="auto"/>
          <w:spacing w:val="0"/>
          <w:position w:val="0"/>
          <w:sz w:val="28"/>
          <w:shd w:fill="auto" w:val="clear"/>
        </w:rPr>
        <w:t xml:space="preserve">ình tự, thủ tục cấp thẻ ABTC cho doanh nhân Việt Nam tại Bộ Công an; Ch</w:t>
      </w:r>
      <w:r>
        <w:rPr>
          <w:rFonts w:ascii="Times New Roman" w:hAnsi="Times New Roman" w:cs="Times New Roman" w:eastAsia="Times New Roman"/>
          <w:color w:val="auto"/>
          <w:spacing w:val="0"/>
          <w:position w:val="0"/>
          <w:sz w:val="28"/>
          <w:shd w:fill="auto" w:val="clear"/>
        </w:rPr>
        <w:t xml:space="preserve">ưa được cấp thẻ, hủy thẻ và thông báo thẻ không c</w:t>
      </w:r>
      <w:r>
        <w:rPr>
          <w:rFonts w:ascii="Times New Roman" w:hAnsi="Times New Roman" w:cs="Times New Roman" w:eastAsia="Times New Roman"/>
          <w:color w:val="auto"/>
          <w:spacing w:val="0"/>
          <w:position w:val="0"/>
          <w:sz w:val="28"/>
          <w:shd w:fill="auto" w:val="clear"/>
        </w:rPr>
        <w:t xml:space="preserve">òn giá trị </w:t>
      </w:r>
      <w:r>
        <w:rPr>
          <w:rFonts w:ascii="Times New Roman" w:hAnsi="Times New Roman" w:cs="Times New Roman" w:eastAsia="Times New Roman"/>
          <w:color w:val="auto"/>
          <w:spacing w:val="0"/>
          <w:position w:val="0"/>
          <w:sz w:val="28"/>
          <w:shd w:fill="auto" w:val="clear"/>
        </w:rPr>
        <w:t xml:space="preserve">đối với doanh nhân Việt Nam; Xem xét nhân sự, thông báo thẻ ABTC không c</w:t>
      </w:r>
      <w:r>
        <w:rPr>
          <w:rFonts w:ascii="Times New Roman" w:hAnsi="Times New Roman" w:cs="Times New Roman" w:eastAsia="Times New Roman"/>
          <w:color w:val="auto"/>
          <w:spacing w:val="0"/>
          <w:position w:val="0"/>
          <w:sz w:val="28"/>
          <w:shd w:fill="auto" w:val="clear"/>
        </w:rPr>
        <w:t xml:space="preserve">òn giá trị nhập cảnh Việt Nam </w:t>
      </w:r>
      <w:r>
        <w:rPr>
          <w:rFonts w:ascii="Times New Roman" w:hAnsi="Times New Roman" w:cs="Times New Roman" w:eastAsia="Times New Roman"/>
          <w:color w:val="auto"/>
          <w:spacing w:val="0"/>
          <w:position w:val="0"/>
          <w:sz w:val="28"/>
          <w:shd w:fill="auto" w:val="clear"/>
        </w:rPr>
        <w:t xml:space="preserve">đối với doanh nhân nước ngo</w:t>
      </w:r>
      <w:r>
        <w:rPr>
          <w:rFonts w:ascii="Times New Roman" w:hAnsi="Times New Roman" w:cs="Times New Roman" w:eastAsia="Times New Roman"/>
          <w:color w:val="auto"/>
          <w:spacing w:val="0"/>
          <w:position w:val="0"/>
          <w:sz w:val="28"/>
          <w:shd w:fill="auto" w:val="clear"/>
        </w:rPr>
        <w:t xml:space="preserve">ài; Tổ chức thực hiện; </w:t>
      </w:r>
      <w:r>
        <w:rPr>
          <w:rFonts w:ascii="Times New Roman" w:hAnsi="Times New Roman" w:cs="Times New Roman" w:eastAsia="Times New Roman"/>
          <w:color w:val="auto"/>
          <w:spacing w:val="0"/>
          <w:position w:val="0"/>
          <w:sz w:val="28"/>
          <w:shd w:fill="auto" w:val="clear"/>
        </w:rPr>
        <w:t xml:space="preserve">Điều khoản thi h</w:t>
      </w:r>
      <w:r>
        <w:rPr>
          <w:rFonts w:ascii="Times New Roman" w:hAnsi="Times New Roman" w:cs="Times New Roman" w:eastAsia="Times New Roman"/>
          <w:color w:val="auto"/>
          <w:spacing w:val="0"/>
          <w:position w:val="0"/>
          <w:sz w:val="28"/>
          <w:shd w:fill="auto" w:val="clear"/>
        </w:rPr>
        <w:t xml:space="preserve">ành), gồm 31 </w:t>
      </w:r>
      <w:r>
        <w:rPr>
          <w:rFonts w:ascii="Times New Roman" w:hAnsi="Times New Roman" w:cs="Times New Roman" w:eastAsia="Times New Roman"/>
          <w:color w:val="auto"/>
          <w:spacing w:val="0"/>
          <w:position w:val="0"/>
          <w:sz w:val="28"/>
          <w:shd w:fill="auto" w:val="clear"/>
        </w:rPr>
        <w:t xml:space="preserve">Điều.</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Nội dung chính:</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 </w:t>
      </w:r>
      <w:r>
        <w:rPr>
          <w:rFonts w:ascii="Times New Roman" w:hAnsi="Times New Roman" w:cs="Times New Roman" w:eastAsia="Times New Roman"/>
          <w:color w:val="auto"/>
          <w:spacing w:val="0"/>
          <w:position w:val="0"/>
          <w:sz w:val="28"/>
          <w:shd w:fill="auto" w:val="clear"/>
        </w:rPr>
        <w:t xml:space="preserve">Quy định chung, gồm 09 Điều (từ Điều 1 đến Điều 9).</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 </w:t>
      </w:r>
      <w:r>
        <w:rPr>
          <w:rFonts w:ascii="Times New Roman" w:hAnsi="Times New Roman" w:cs="Times New Roman" w:eastAsia="Times New Roman"/>
          <w:color w:val="auto"/>
          <w:spacing w:val="0"/>
          <w:position w:val="0"/>
          <w:sz w:val="28"/>
          <w:shd w:fill="auto" w:val="clear"/>
        </w:rPr>
        <w:t xml:space="preserve">Đối tượng, điều kiện, thẩm quyền cấp thẻ ABTC cho doanh nhân Việt Nam, gồm 03 Điều (từ Điều 10 đến Điều 12).</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III. </w:t>
      </w:r>
      <w:r>
        <w:rPr>
          <w:rFonts w:ascii="Times New Roman" w:hAnsi="Times New Roman" w:cs="Times New Roman" w:eastAsia="Times New Roman"/>
          <w:color w:val="auto"/>
          <w:spacing w:val="0"/>
          <w:position w:val="0"/>
          <w:sz w:val="28"/>
          <w:shd w:fill="auto" w:val="clear"/>
        </w:rPr>
        <w:t xml:space="preserve">Tr</w:t>
      </w:r>
      <w:r>
        <w:rPr>
          <w:rFonts w:ascii="Times New Roman" w:hAnsi="Times New Roman" w:cs="Times New Roman" w:eastAsia="Times New Roman"/>
          <w:color w:val="auto"/>
          <w:spacing w:val="0"/>
          <w:position w:val="0"/>
          <w:sz w:val="28"/>
          <w:shd w:fill="auto" w:val="clear"/>
        </w:rPr>
        <w:t xml:space="preserve">ình tự, thủ tục cấp v</w:t>
      </w:r>
      <w:r>
        <w:rPr>
          <w:rFonts w:ascii="Times New Roman" w:hAnsi="Times New Roman" w:cs="Times New Roman" w:eastAsia="Times New Roman"/>
          <w:color w:val="auto"/>
          <w:spacing w:val="0"/>
          <w:position w:val="0"/>
          <w:sz w:val="28"/>
          <w:shd w:fill="auto" w:val="clear"/>
        </w:rPr>
        <w:t xml:space="preserve">ăn bản cho phép doanh nhân Việt Nam được sử dụng thẻ ABTC, gồm 02 Điều (Điều 13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Điều 14).</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IV.</w:t>
      </w:r>
      <w:r>
        <w:rPr>
          <w:rFonts w:ascii="Times New Roman" w:hAnsi="Times New Roman" w:cs="Times New Roman" w:eastAsia="Times New Roman"/>
          <w:color w:val="auto"/>
          <w:spacing w:val="0"/>
          <w:position w:val="0"/>
          <w:sz w:val="28"/>
          <w:shd w:fill="auto" w:val="clear"/>
        </w:rPr>
        <w:t xml:space="preserve"> Tr</w:t>
      </w:r>
      <w:r>
        <w:rPr>
          <w:rFonts w:ascii="Times New Roman" w:hAnsi="Times New Roman" w:cs="Times New Roman" w:eastAsia="Times New Roman"/>
          <w:color w:val="auto"/>
          <w:spacing w:val="0"/>
          <w:position w:val="0"/>
          <w:sz w:val="28"/>
          <w:shd w:fill="auto" w:val="clear"/>
        </w:rPr>
        <w:t xml:space="preserve">ình tự, thủ tục cấp thẻ ABTC cho doanh nhân Việt Nam tại Bộ Công an, gồm 04 </w:t>
      </w:r>
      <w:r>
        <w:rPr>
          <w:rFonts w:ascii="Times New Roman" w:hAnsi="Times New Roman" w:cs="Times New Roman" w:eastAsia="Times New Roman"/>
          <w:color w:val="auto"/>
          <w:spacing w:val="0"/>
          <w:position w:val="0"/>
          <w:sz w:val="28"/>
          <w:shd w:fill="auto" w:val="clear"/>
        </w:rPr>
        <w:t xml:space="preserve">Điều (từ Điều 15 đến Điều 18).</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 </w:t>
      </w:r>
      <w:r>
        <w:rPr>
          <w:rFonts w:ascii="Times New Roman" w:hAnsi="Times New Roman" w:cs="Times New Roman" w:eastAsia="Times New Roman"/>
          <w:color w:val="auto"/>
          <w:spacing w:val="0"/>
          <w:position w:val="0"/>
          <w:sz w:val="28"/>
          <w:shd w:fill="auto" w:val="clear"/>
        </w:rPr>
        <w:t xml:space="preserve">Chưa được cấp thẻ, hủy thẻ và thông báo thẻ không c</w:t>
      </w:r>
      <w:r>
        <w:rPr>
          <w:rFonts w:ascii="Times New Roman" w:hAnsi="Times New Roman" w:cs="Times New Roman" w:eastAsia="Times New Roman"/>
          <w:color w:val="auto"/>
          <w:spacing w:val="0"/>
          <w:position w:val="0"/>
          <w:sz w:val="28"/>
          <w:shd w:fill="auto" w:val="clear"/>
        </w:rPr>
        <w:t xml:space="preserve">òn giá trị </w:t>
      </w:r>
      <w:r>
        <w:rPr>
          <w:rFonts w:ascii="Times New Roman" w:hAnsi="Times New Roman" w:cs="Times New Roman" w:eastAsia="Times New Roman"/>
          <w:color w:val="auto"/>
          <w:spacing w:val="0"/>
          <w:position w:val="0"/>
          <w:sz w:val="28"/>
          <w:shd w:fill="auto" w:val="clear"/>
        </w:rPr>
        <w:t xml:space="preserve">đối với doanh nhân Việt Nam, gồm 04 Điều (từ Điều 19 đến Điều 22).</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 </w:t>
      </w:r>
      <w:r>
        <w:rPr>
          <w:rFonts w:ascii="Times New Roman" w:hAnsi="Times New Roman" w:cs="Times New Roman" w:eastAsia="Times New Roman"/>
          <w:color w:val="auto"/>
          <w:spacing w:val="0"/>
          <w:position w:val="0"/>
          <w:sz w:val="28"/>
          <w:shd w:fill="auto" w:val="clear"/>
        </w:rPr>
        <w:t xml:space="preserve">Xem xét nhân sự, thông báo thẻ ABTC không c</w:t>
      </w:r>
      <w:r>
        <w:rPr>
          <w:rFonts w:ascii="Times New Roman" w:hAnsi="Times New Roman" w:cs="Times New Roman" w:eastAsia="Times New Roman"/>
          <w:color w:val="auto"/>
          <w:spacing w:val="0"/>
          <w:position w:val="0"/>
          <w:sz w:val="28"/>
          <w:shd w:fill="auto" w:val="clear"/>
        </w:rPr>
        <w:t xml:space="preserve">òn giá trị nhập cảnh Việt Nam </w:t>
      </w:r>
      <w:r>
        <w:rPr>
          <w:rFonts w:ascii="Times New Roman" w:hAnsi="Times New Roman" w:cs="Times New Roman" w:eastAsia="Times New Roman"/>
          <w:color w:val="auto"/>
          <w:spacing w:val="0"/>
          <w:position w:val="0"/>
          <w:sz w:val="28"/>
          <w:shd w:fill="auto" w:val="clear"/>
        </w:rPr>
        <w:t xml:space="preserve">đối với doanh nhân nước ngo</w:t>
      </w:r>
      <w:r>
        <w:rPr>
          <w:rFonts w:ascii="Times New Roman" w:hAnsi="Times New Roman" w:cs="Times New Roman" w:eastAsia="Times New Roman"/>
          <w:color w:val="auto"/>
          <w:spacing w:val="0"/>
          <w:position w:val="0"/>
          <w:sz w:val="28"/>
          <w:shd w:fill="auto" w:val="clear"/>
        </w:rPr>
        <w:t xml:space="preserve">ài, gồm 05 </w:t>
      </w:r>
      <w:r>
        <w:rPr>
          <w:rFonts w:ascii="Times New Roman" w:hAnsi="Times New Roman" w:cs="Times New Roman" w:eastAsia="Times New Roman"/>
          <w:color w:val="auto"/>
          <w:spacing w:val="0"/>
          <w:position w:val="0"/>
          <w:sz w:val="28"/>
          <w:shd w:fill="auto" w:val="clear"/>
        </w:rPr>
        <w:t xml:space="preserve">Điều (từ Điều 23 đến Điều 27).</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VII. </w:t>
      </w:r>
      <w:r>
        <w:rPr>
          <w:rFonts w:ascii="Times New Roman" w:hAnsi="Times New Roman" w:cs="Times New Roman" w:eastAsia="Times New Roman"/>
          <w:color w:val="auto"/>
          <w:spacing w:val="0"/>
          <w:position w:val="0"/>
          <w:sz w:val="28"/>
          <w:shd w:fill="auto" w:val="clear"/>
        </w:rPr>
        <w:t xml:space="preserve">Tổ chức thực hiện, gồm 03 Điều (từ Điều 28 đến Điều 30).</w:t>
      </w:r>
    </w:p>
    <w:p>
      <w:pPr>
        <w:numPr>
          <w:ilvl w:val="0"/>
          <w:numId w:val="23"/>
        </w:numPr>
        <w:tabs>
          <w:tab w:val="left" w:pos="720" w:leader="none"/>
          <w:tab w:val="left" w:pos="1050" w:leader="none"/>
        </w:tabs>
        <w:spacing w:before="0" w:after="160" w:line="259"/>
        <w:ind w:right="0" w:left="108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w:t>
      </w:r>
      <w:r>
        <w:rPr>
          <w:rFonts w:ascii="Times New Roman" w:hAnsi="Times New Roman" w:cs="Times New Roman" w:eastAsia="Times New Roman"/>
          <w:b/>
          <w:color w:val="auto"/>
          <w:spacing w:val="0"/>
          <w:position w:val="0"/>
          <w:sz w:val="28"/>
          <w:shd w:fill="auto" w:val="clear"/>
        </w:rPr>
        <w:t xml:space="preserve">ương VIII. </w:t>
      </w:r>
      <w:r>
        <w:rPr>
          <w:rFonts w:ascii="Times New Roman" w:hAnsi="Times New Roman" w:cs="Times New Roman" w:eastAsia="Times New Roman"/>
          <w:color w:val="auto"/>
          <w:spacing w:val="0"/>
          <w:position w:val="0"/>
          <w:sz w:val="28"/>
          <w:shd w:fill="auto" w:val="clear"/>
        </w:rPr>
        <w:t xml:space="preserve">Điều khoản thi hành, gồm 03 Điều (từ Điều 31 đến Điều 33).</w:t>
      </w:r>
    </w:p>
    <w:p>
      <w:pPr>
        <w:tabs>
          <w:tab w:val="left" w:pos="720" w:leader="none"/>
          <w:tab w:val="left" w:pos="1050" w:leader="none"/>
        </w:tabs>
        <w:spacing w:before="0" w:after="160" w:line="259"/>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NHỮNG VẤN </w:t>
      </w:r>
      <w:r>
        <w:rPr>
          <w:rFonts w:ascii="Times New Roman" w:hAnsi="Times New Roman" w:cs="Times New Roman" w:eastAsia="Times New Roman"/>
          <w:b/>
          <w:color w:val="auto"/>
          <w:spacing w:val="0"/>
          <w:position w:val="0"/>
          <w:sz w:val="28"/>
          <w:shd w:fill="auto" w:val="clear"/>
        </w:rPr>
        <w:t xml:space="preserve">ĐỀ CẦN XIN Ý KIẾN</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 xml:space="preserve">VI. </w:t>
      </w:r>
      <w:r>
        <w:rPr>
          <w:rFonts w:ascii="Times New Roman" w:hAnsi="Times New Roman" w:cs="Times New Roman" w:eastAsia="Times New Roman"/>
          <w:b/>
          <w:color w:val="auto"/>
          <w:spacing w:val="0"/>
          <w:position w:val="0"/>
          <w:sz w:val="28"/>
          <w:shd w:fill="auto" w:val="clear"/>
        </w:rPr>
        <w:t xml:space="preserve">ĐIỀU KIỆN ĐẢM BẢO VỀ NGUỒN NHÂN LỰC, T</w:t>
      </w:r>
      <w:r>
        <w:rPr>
          <w:rFonts w:ascii="Times New Roman" w:hAnsi="Times New Roman" w:cs="Times New Roman" w:eastAsia="Times New Roman"/>
          <w:b/>
          <w:color w:val="auto"/>
          <w:spacing w:val="0"/>
          <w:position w:val="0"/>
          <w:sz w:val="28"/>
          <w:shd w:fill="auto" w:val="clear"/>
        </w:rPr>
        <w:t xml:space="preserve">ÀI CHÍNH </w:t>
      </w:r>
      <w:r>
        <w:rPr>
          <w:rFonts w:ascii="Times New Roman" w:hAnsi="Times New Roman" w:cs="Times New Roman" w:eastAsia="Times New Roman"/>
          <w:b/>
          <w:color w:val="auto"/>
          <w:spacing w:val="0"/>
          <w:position w:val="0"/>
          <w:sz w:val="28"/>
          <w:shd w:fill="auto" w:val="clear"/>
        </w:rPr>
        <w:t xml:space="preserve">ĐỂ BẢO ĐẢM THI H</w:t>
      </w:r>
      <w:r>
        <w:rPr>
          <w:rFonts w:ascii="Times New Roman" w:hAnsi="Times New Roman" w:cs="Times New Roman" w:eastAsia="Times New Roman"/>
          <w:b/>
          <w:color w:val="auto"/>
          <w:spacing w:val="0"/>
          <w:position w:val="0"/>
          <w:sz w:val="28"/>
          <w:shd w:fill="auto" w:val="clear"/>
        </w:rPr>
        <w:t xml:space="preserve">ÀNH QUYẾT </w:t>
      </w:r>
      <w:r>
        <w:rPr>
          <w:rFonts w:ascii="Times New Roman" w:hAnsi="Times New Roman" w:cs="Times New Roman" w:eastAsia="Times New Roman"/>
          <w:b/>
          <w:color w:val="auto"/>
          <w:spacing w:val="0"/>
          <w:position w:val="0"/>
          <w:sz w:val="28"/>
          <w:shd w:fill="auto" w:val="clear"/>
        </w:rPr>
        <w:t xml:space="preserve">ĐỊNH</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Hiện nay, việc cấp v</w:t>
      </w:r>
      <w:r>
        <w:rPr>
          <w:rFonts w:ascii="Times New Roman" w:hAnsi="Times New Roman" w:cs="Times New Roman" w:eastAsia="Times New Roman"/>
          <w:color w:val="auto"/>
          <w:spacing w:val="0"/>
          <w:position w:val="0"/>
          <w:sz w:val="28"/>
          <w:shd w:fill="auto" w:val="clear"/>
        </w:rPr>
        <w:t xml:space="preserve">ăn bản cho phép doanh nhân được sử dụng thẻ ABTC cũng như việc cấp thẻ ABTC cứng đ</w:t>
      </w:r>
      <w:r>
        <w:rPr>
          <w:rFonts w:ascii="Times New Roman" w:hAnsi="Times New Roman" w:cs="Times New Roman" w:eastAsia="Times New Roman"/>
          <w:color w:val="auto"/>
          <w:spacing w:val="0"/>
          <w:position w:val="0"/>
          <w:sz w:val="28"/>
          <w:shd w:fill="auto" w:val="clear"/>
        </w:rPr>
        <w:t xml:space="preserve">ã và </w:t>
      </w:r>
      <w:r>
        <w:rPr>
          <w:rFonts w:ascii="Times New Roman" w:hAnsi="Times New Roman" w:cs="Times New Roman" w:eastAsia="Times New Roman"/>
          <w:color w:val="auto"/>
          <w:spacing w:val="0"/>
          <w:position w:val="0"/>
          <w:sz w:val="28"/>
          <w:shd w:fill="auto" w:val="clear"/>
        </w:rPr>
        <w:t xml:space="preserve">đang được Ủy ban nhân dân các tỉnh, th</w:t>
      </w:r>
      <w:r>
        <w:rPr>
          <w:rFonts w:ascii="Times New Roman" w:hAnsi="Times New Roman" w:cs="Times New Roman" w:eastAsia="Times New Roman"/>
          <w:color w:val="auto"/>
          <w:spacing w:val="0"/>
          <w:position w:val="0"/>
          <w:sz w:val="28"/>
          <w:shd w:fill="auto" w:val="clear"/>
        </w:rPr>
        <w:t xml:space="preserve">ành phố trực thuộc Trung </w:t>
      </w:r>
      <w:r>
        <w:rPr>
          <w:rFonts w:ascii="Times New Roman" w:hAnsi="Times New Roman" w:cs="Times New Roman" w:eastAsia="Times New Roman"/>
          <w:color w:val="auto"/>
          <w:spacing w:val="0"/>
          <w:position w:val="0"/>
          <w:sz w:val="28"/>
          <w:shd w:fill="auto" w:val="clear"/>
        </w:rPr>
        <w:t xml:space="preserve">ương, Bộ Công an thực hiện theo Quy chế về việc cấp và quản l</w:t>
      </w:r>
      <w:r>
        <w:rPr>
          <w:rFonts w:ascii="Times New Roman" w:hAnsi="Times New Roman" w:cs="Times New Roman" w:eastAsia="Times New Roman"/>
          <w:color w:val="auto"/>
          <w:spacing w:val="0"/>
          <w:position w:val="0"/>
          <w:sz w:val="28"/>
          <w:shd w:fill="auto" w:val="clear"/>
        </w:rPr>
        <w:t xml:space="preserve">ý thẻ </w:t>
      </w:r>
      <w:r>
        <w:rPr>
          <w:rFonts w:ascii="Times New Roman" w:hAnsi="Times New Roman" w:cs="Times New Roman" w:eastAsia="Times New Roman"/>
          <w:color w:val="auto"/>
          <w:spacing w:val="0"/>
          <w:position w:val="0"/>
          <w:sz w:val="28"/>
          <w:shd w:fill="auto" w:val="clear"/>
        </w:rPr>
        <w:t xml:space="preserve">đi lại doanh nhân APEC ban h</w:t>
      </w:r>
      <w:r>
        <w:rPr>
          <w:rFonts w:ascii="Times New Roman" w:hAnsi="Times New Roman" w:cs="Times New Roman" w:eastAsia="Times New Roman"/>
          <w:color w:val="auto"/>
          <w:spacing w:val="0"/>
          <w:position w:val="0"/>
          <w:sz w:val="28"/>
          <w:shd w:fill="auto" w:val="clear"/>
        </w:rPr>
        <w:t xml:space="preserve">ành kèm theo Quyết </w:t>
      </w:r>
      <w:r>
        <w:rPr>
          <w:rFonts w:ascii="Times New Roman" w:hAnsi="Times New Roman" w:cs="Times New Roman" w:eastAsia="Times New Roman"/>
          <w:color w:val="auto"/>
          <w:spacing w:val="0"/>
          <w:position w:val="0"/>
          <w:sz w:val="28"/>
          <w:shd w:fill="auto" w:val="clear"/>
        </w:rPr>
        <w:t xml:space="preserve">định số 45/2006/QĐ-TTg ng</w:t>
      </w:r>
      <w:r>
        <w:rPr>
          <w:rFonts w:ascii="Times New Roman" w:hAnsi="Times New Roman" w:cs="Times New Roman" w:eastAsia="Times New Roman"/>
          <w:color w:val="auto"/>
          <w:spacing w:val="0"/>
          <w:position w:val="0"/>
          <w:sz w:val="28"/>
          <w:shd w:fill="auto" w:val="clear"/>
        </w:rPr>
        <w:t xml:space="preserve">ày 28/02/2006 của Thủ t</w:t>
      </w:r>
      <w:r>
        <w:rPr>
          <w:rFonts w:ascii="Times New Roman" w:hAnsi="Times New Roman" w:cs="Times New Roman" w:eastAsia="Times New Roman"/>
          <w:color w:val="auto"/>
          <w:spacing w:val="0"/>
          <w:position w:val="0"/>
          <w:sz w:val="28"/>
          <w:shd w:fill="auto" w:val="clear"/>
        </w:rPr>
        <w:t xml:space="preserve">ướng Chính phủ, được sửa đổi, bổ sung tại Quyết định số 54/2015/QĐ-TTg ngày 15/10/2015. Đối với thẻ ABTC điện tử, việc cấp, kiểm soát và quản l</w:t>
      </w:r>
      <w:r>
        <w:rPr>
          <w:rFonts w:ascii="Times New Roman" w:hAnsi="Times New Roman" w:cs="Times New Roman" w:eastAsia="Times New Roman"/>
          <w:color w:val="auto"/>
          <w:spacing w:val="0"/>
          <w:position w:val="0"/>
          <w:sz w:val="28"/>
          <w:shd w:fill="auto" w:val="clear"/>
        </w:rPr>
        <w:t xml:space="preserve">ý thẻ ABTC </w:t>
      </w:r>
      <w:r>
        <w:rPr>
          <w:rFonts w:ascii="Times New Roman" w:hAnsi="Times New Roman" w:cs="Times New Roman" w:eastAsia="Times New Roman"/>
          <w:color w:val="auto"/>
          <w:spacing w:val="0"/>
          <w:position w:val="0"/>
          <w:sz w:val="28"/>
          <w:shd w:fill="auto" w:val="clear"/>
        </w:rPr>
        <w:t xml:space="preserve">điện tử không khác biệt nhiều so với thẻ ABTC cứng n</w:t>
      </w:r>
      <w:r>
        <w:rPr>
          <w:rFonts w:ascii="Times New Roman" w:hAnsi="Times New Roman" w:cs="Times New Roman" w:eastAsia="Times New Roman"/>
          <w:color w:val="auto"/>
          <w:spacing w:val="0"/>
          <w:position w:val="0"/>
          <w:sz w:val="28"/>
          <w:shd w:fill="auto" w:val="clear"/>
        </w:rPr>
        <w:t xml:space="preserve">ên không làm phát sinh thêm nhiều chi phí.</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Do </w:t>
      </w:r>
      <w:r>
        <w:rPr>
          <w:rFonts w:ascii="Times New Roman" w:hAnsi="Times New Roman" w:cs="Times New Roman" w:eastAsia="Times New Roman"/>
          <w:color w:val="auto"/>
          <w:spacing w:val="0"/>
          <w:position w:val="0"/>
          <w:sz w:val="28"/>
          <w:shd w:fill="auto" w:val="clear"/>
        </w:rPr>
        <w:t xml:space="preserve">đó, về cơ bản sau khi Quyết định mới được ban h</w:t>
      </w:r>
      <w:r>
        <w:rPr>
          <w:rFonts w:ascii="Times New Roman" w:hAnsi="Times New Roman" w:cs="Times New Roman" w:eastAsia="Times New Roman"/>
          <w:color w:val="auto"/>
          <w:spacing w:val="0"/>
          <w:position w:val="0"/>
          <w:sz w:val="28"/>
          <w:shd w:fill="auto" w:val="clear"/>
        </w:rPr>
        <w:t xml:space="preserve">ành, Ủy ban nhân dân các tỉnh, thành phố trực thuộc Trung </w:t>
      </w:r>
      <w:r>
        <w:rPr>
          <w:rFonts w:ascii="Times New Roman" w:hAnsi="Times New Roman" w:cs="Times New Roman" w:eastAsia="Times New Roman"/>
          <w:color w:val="auto"/>
          <w:spacing w:val="0"/>
          <w:position w:val="0"/>
          <w:sz w:val="28"/>
          <w:shd w:fill="auto" w:val="clear"/>
        </w:rPr>
        <w:t xml:space="preserve">ương và Bộ Công an sẽ sử dụng ngay nguồn nhân lực và cơ sở hạ tầng kỹ thuật hiện có để thực hiện.</w:t>
      </w: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Trên </w:t>
      </w:r>
      <w:r>
        <w:rPr>
          <w:rFonts w:ascii="Times New Roman" w:hAnsi="Times New Roman" w:cs="Times New Roman" w:eastAsia="Times New Roman"/>
          <w:color w:val="auto"/>
          <w:spacing w:val="0"/>
          <w:position w:val="0"/>
          <w:sz w:val="28"/>
          <w:shd w:fill="auto" w:val="clear"/>
        </w:rPr>
        <w:t xml:space="preserve">đây l</w:t>
      </w:r>
      <w:r>
        <w:rPr>
          <w:rFonts w:ascii="Times New Roman" w:hAnsi="Times New Roman" w:cs="Times New Roman" w:eastAsia="Times New Roman"/>
          <w:color w:val="auto"/>
          <w:spacing w:val="0"/>
          <w:position w:val="0"/>
          <w:sz w:val="28"/>
          <w:shd w:fill="auto" w:val="clear"/>
        </w:rPr>
        <w:t xml:space="preserve">à những nội dung c</w:t>
      </w:r>
      <w:r>
        <w:rPr>
          <w:rFonts w:ascii="Times New Roman" w:hAnsi="Times New Roman" w:cs="Times New Roman" w:eastAsia="Times New Roman"/>
          <w:color w:val="auto"/>
          <w:spacing w:val="0"/>
          <w:position w:val="0"/>
          <w:sz w:val="28"/>
          <w:shd w:fill="auto" w:val="clear"/>
        </w:rPr>
        <w:t xml:space="preserve">ơ bản của dự thảo Quyết định của Thủ tướng Chinh phủ và Quy chế về tr</w:t>
      </w:r>
      <w:r>
        <w:rPr>
          <w:rFonts w:ascii="Times New Roman" w:hAnsi="Times New Roman" w:cs="Times New Roman" w:eastAsia="Times New Roman"/>
          <w:color w:val="auto"/>
          <w:spacing w:val="0"/>
          <w:position w:val="0"/>
          <w:sz w:val="28"/>
          <w:shd w:fill="auto" w:val="clear"/>
        </w:rPr>
        <w:t xml:space="preserve">ình tự, thủ tục, thẩm quyền cấp và quản lý thẻ </w:t>
      </w:r>
      <w:r>
        <w:rPr>
          <w:rFonts w:ascii="Times New Roman" w:hAnsi="Times New Roman" w:cs="Times New Roman" w:eastAsia="Times New Roman"/>
          <w:color w:val="auto"/>
          <w:spacing w:val="0"/>
          <w:position w:val="0"/>
          <w:sz w:val="28"/>
          <w:shd w:fill="auto" w:val="clear"/>
        </w:rPr>
        <w:t xml:space="preserve">đi lại của doanh nhân APEC, Bộ Công an kính tr</w:t>
      </w:r>
      <w:r>
        <w:rPr>
          <w:rFonts w:ascii="Times New Roman" w:hAnsi="Times New Roman" w:cs="Times New Roman" w:eastAsia="Times New Roman"/>
          <w:color w:val="auto"/>
          <w:spacing w:val="0"/>
          <w:position w:val="0"/>
          <w:sz w:val="28"/>
          <w:shd w:fill="auto" w:val="clear"/>
        </w:rPr>
        <w:t xml:space="preserve">ình Chính phủ xem xét, quyết </w:t>
      </w:r>
      <w:r>
        <w:rPr>
          <w:rFonts w:ascii="Times New Roman" w:hAnsi="Times New Roman" w:cs="Times New Roman" w:eastAsia="Times New Roman"/>
          <w:color w:val="auto"/>
          <w:spacing w:val="0"/>
          <w:position w:val="0"/>
          <w:sz w:val="28"/>
          <w:shd w:fill="auto" w:val="clear"/>
        </w:rPr>
        <w:t xml:space="preserve">định./.</w:t>
      </w:r>
    </w:p>
    <w:p>
      <w:pPr>
        <w:tabs>
          <w:tab w:val="left" w:pos="1050" w:leader="none"/>
        </w:tabs>
        <w:spacing w:before="0" w:after="160" w:line="259"/>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Xin gửi kèm theo: dự thảo Quyết </w:t>
      </w:r>
      <w:r>
        <w:rPr>
          <w:rFonts w:ascii="Times New Roman" w:hAnsi="Times New Roman" w:cs="Times New Roman" w:eastAsia="Times New Roman"/>
          <w:i/>
          <w:color w:val="auto"/>
          <w:spacing w:val="0"/>
          <w:position w:val="0"/>
          <w:sz w:val="28"/>
          <w:shd w:fill="auto" w:val="clear"/>
        </w:rPr>
        <w:t xml:space="preserve">định của Thủ tướng Chính phủ v</w:t>
      </w:r>
      <w:r>
        <w:rPr>
          <w:rFonts w:ascii="Times New Roman" w:hAnsi="Times New Roman" w:cs="Times New Roman" w:eastAsia="Times New Roman"/>
          <w:i/>
          <w:color w:val="auto"/>
          <w:spacing w:val="0"/>
          <w:position w:val="0"/>
          <w:sz w:val="28"/>
          <w:shd w:fill="auto" w:val="clear"/>
        </w:rPr>
        <w:t xml:space="preserve">à Quy chế về trình tự, thủ tục, thẩm quyền cấp và quản lý thẻ </w:t>
      </w:r>
      <w:r>
        <w:rPr>
          <w:rFonts w:ascii="Times New Roman" w:hAnsi="Times New Roman" w:cs="Times New Roman" w:eastAsia="Times New Roman"/>
          <w:i/>
          <w:color w:val="auto"/>
          <w:spacing w:val="0"/>
          <w:position w:val="0"/>
          <w:sz w:val="28"/>
          <w:shd w:fill="auto" w:val="clear"/>
        </w:rPr>
        <w:t xml:space="preserve">đi lại của doanh nhân APEC; Bảng tổng hợp, tiếp thu, giải tr</w:t>
      </w:r>
      <w:r>
        <w:rPr>
          <w:rFonts w:ascii="Times New Roman" w:hAnsi="Times New Roman" w:cs="Times New Roman" w:eastAsia="Times New Roman"/>
          <w:i/>
          <w:color w:val="auto"/>
          <w:spacing w:val="0"/>
          <w:position w:val="0"/>
          <w:sz w:val="28"/>
          <w:shd w:fill="auto" w:val="clear"/>
        </w:rPr>
        <w:t xml:space="preserve">ình ý kiến tham gia của các bộ, ngành và </w:t>
      </w:r>
      <w:r>
        <w:rPr>
          <w:rFonts w:ascii="Times New Roman" w:hAnsi="Times New Roman" w:cs="Times New Roman" w:eastAsia="Times New Roman"/>
          <w:i/>
          <w:color w:val="auto"/>
          <w:spacing w:val="0"/>
          <w:position w:val="0"/>
          <w:sz w:val="28"/>
          <w:shd w:fill="auto" w:val="clear"/>
        </w:rPr>
        <w:t xml:space="preserve">địa phương; Bản chụp ý kiến tham gia của các bộ, ng</w:t>
      </w:r>
      <w:r>
        <w:rPr>
          <w:rFonts w:ascii="Times New Roman" w:hAnsi="Times New Roman" w:cs="Times New Roman" w:eastAsia="Times New Roman"/>
          <w:i/>
          <w:color w:val="auto"/>
          <w:spacing w:val="0"/>
          <w:position w:val="0"/>
          <w:sz w:val="28"/>
          <w:shd w:fill="auto" w:val="clear"/>
        </w:rPr>
        <w:t xml:space="preserve">ành và </w:t>
      </w:r>
      <w:r>
        <w:rPr>
          <w:rFonts w:ascii="Times New Roman" w:hAnsi="Times New Roman" w:cs="Times New Roman" w:eastAsia="Times New Roman"/>
          <w:i/>
          <w:color w:val="auto"/>
          <w:spacing w:val="0"/>
          <w:position w:val="0"/>
          <w:sz w:val="28"/>
          <w:shd w:fill="auto" w:val="clear"/>
        </w:rPr>
        <w:t xml:space="preserve">địa phương; Báo cáo thẩm định của Bộ Tư pháp; Báo cáo giải tr</w:t>
      </w:r>
      <w:r>
        <w:rPr>
          <w:rFonts w:ascii="Times New Roman" w:hAnsi="Times New Roman" w:cs="Times New Roman" w:eastAsia="Times New Roman"/>
          <w:i/>
          <w:color w:val="auto"/>
          <w:spacing w:val="0"/>
          <w:position w:val="0"/>
          <w:sz w:val="28"/>
          <w:shd w:fill="auto" w:val="clear"/>
        </w:rPr>
        <w:t xml:space="preserve">ình, tiếp thu ý kiến thẩm </w:t>
      </w:r>
      <w:r>
        <w:rPr>
          <w:rFonts w:ascii="Times New Roman" w:hAnsi="Times New Roman" w:cs="Times New Roman" w:eastAsia="Times New Roman"/>
          <w:i/>
          <w:color w:val="auto"/>
          <w:spacing w:val="0"/>
          <w:position w:val="0"/>
          <w:sz w:val="28"/>
          <w:shd w:fill="auto" w:val="clear"/>
        </w:rPr>
        <w:t xml:space="preserve">định./.</w:t>
      </w:r>
    </w:p>
    <w:p>
      <w:pPr>
        <w:tabs>
          <w:tab w:val="left" w:pos="1050" w:leader="none"/>
        </w:tabs>
        <w:spacing w:before="0" w:after="160" w:line="259"/>
        <w:ind w:right="0" w:left="0" w:firstLine="0"/>
        <w:jc w:val="both"/>
        <w:rPr>
          <w:rFonts w:ascii="Times New Roman" w:hAnsi="Times New Roman" w:cs="Times New Roman" w:eastAsia="Times New Roman"/>
          <w:i/>
          <w:color w:val="auto"/>
          <w:spacing w:val="0"/>
          <w:position w:val="0"/>
          <w:sz w:val="28"/>
          <w:shd w:fill="auto" w:val="clear"/>
        </w:rPr>
      </w:pPr>
    </w:p>
    <w:tbl>
      <w:tblPr/>
      <w:tblGrid>
        <w:gridCol w:w="4531"/>
        <w:gridCol w:w="4531"/>
      </w:tblGrid>
      <w:tr>
        <w:trPr>
          <w:trHeight w:val="1" w:hRule="atLeast"/>
          <w:jc w:val="left"/>
        </w:trPr>
        <w:tc>
          <w:tcPr>
            <w:tcW w:w="45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050" w:leader="none"/>
              </w:tabs>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tabs>
                <w:tab w:val="left" w:pos="105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Nh</w:t>
            </w:r>
            <w:r>
              <w:rPr>
                <w:rFonts w:ascii="Times New Roman" w:hAnsi="Times New Roman" w:cs="Times New Roman" w:eastAsia="Times New Roman"/>
                <w:color w:val="auto"/>
                <w:spacing w:val="0"/>
                <w:position w:val="0"/>
                <w:sz w:val="22"/>
                <w:shd w:fill="auto" w:val="clear"/>
              </w:rPr>
              <w:t xml:space="preserve">ư trên;</w:t>
            </w:r>
          </w:p>
          <w:p>
            <w:pPr>
              <w:tabs>
                <w:tab w:val="left" w:pos="105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V</w:t>
            </w:r>
            <w:r>
              <w:rPr>
                <w:rFonts w:ascii="Times New Roman" w:hAnsi="Times New Roman" w:cs="Times New Roman" w:eastAsia="Times New Roman"/>
                <w:color w:val="auto"/>
                <w:spacing w:val="0"/>
                <w:position w:val="0"/>
                <w:sz w:val="22"/>
                <w:shd w:fill="auto" w:val="clear"/>
              </w:rPr>
              <w:t xml:space="preserve">ăn ph</w:t>
            </w:r>
            <w:r>
              <w:rPr>
                <w:rFonts w:ascii="Times New Roman" w:hAnsi="Times New Roman" w:cs="Times New Roman" w:eastAsia="Times New Roman"/>
                <w:color w:val="auto"/>
                <w:spacing w:val="0"/>
                <w:position w:val="0"/>
                <w:sz w:val="22"/>
                <w:shd w:fill="auto" w:val="clear"/>
              </w:rPr>
              <w:t xml:space="preserve">òng Chính phủ;</w:t>
            </w:r>
          </w:p>
          <w:p>
            <w:pPr>
              <w:tabs>
                <w:tab w:val="left" w:pos="1050" w:leader="none"/>
              </w:tabs>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BCA(QLXNC).</w:t>
            </w:r>
          </w:p>
        </w:tc>
        <w:tc>
          <w:tcPr>
            <w:tcW w:w="45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BỘ TR</w:t>
            </w:r>
            <w:r>
              <w:rPr>
                <w:rFonts w:ascii="Times New Roman" w:hAnsi="Times New Roman" w:cs="Times New Roman" w:eastAsia="Times New Roman"/>
                <w:b/>
                <w:color w:val="auto"/>
                <w:spacing w:val="0"/>
                <w:position w:val="0"/>
                <w:sz w:val="28"/>
                <w:shd w:fill="auto" w:val="clear"/>
              </w:rPr>
              <w:t xml:space="preserve">ƯỞNG</w:t>
            </w: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1050"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Đại tướng Tô Lâm</w:t>
            </w:r>
          </w:p>
        </w:tc>
      </w:tr>
    </w:tbl>
    <w:p>
      <w:pPr>
        <w:tabs>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tabs>
          <w:tab w:val="left" w:pos="720" w:leader="none"/>
          <w:tab w:val="left" w:pos="1050" w:leader="none"/>
        </w:tabs>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3">
    <w:abstractNumId w:val="18"/>
  </w:num>
  <w:num w:numId="18">
    <w:abstractNumId w:val="12"/>
  </w:num>
  <w:num w:numId="21">
    <w:abstractNumId w:val="6"/>
  </w:num>
  <w:num w:numId="23">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287AA-3816-4272-BF0C-8090C5F9F199}"/>
</file>

<file path=customXml/itemProps2.xml><?xml version="1.0" encoding="utf-8"?>
<ds:datastoreItem xmlns:ds="http://schemas.openxmlformats.org/officeDocument/2006/customXml" ds:itemID="{5746BF42-2E25-4D4C-8E97-0FBACEF8290B}"/>
</file>

<file path=customXml/itemProps3.xml><?xml version="1.0" encoding="utf-8"?>
<ds:datastoreItem xmlns:ds="http://schemas.openxmlformats.org/officeDocument/2006/customXml" ds:itemID="{AD274A28-35A9-484F-BDEE-2CAC928EBB0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