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3B6F" w:rsidRPr="009119E9" w:rsidRDefault="00381680" w:rsidP="00381680">
      <w:pPr>
        <w:widowControl w:val="0"/>
        <w:spacing w:before="120" w:after="0" w:line="240" w:lineRule="auto"/>
        <w:jc w:val="center"/>
        <w:rPr>
          <w:rFonts w:ascii="Times New Roman" w:eastAsia="Tahoma" w:hAnsi="Times New Roman"/>
          <w:b/>
          <w:color w:val="000000"/>
          <w:sz w:val="28"/>
          <w:szCs w:val="28"/>
          <w:lang w:eastAsia="vi-VN"/>
        </w:rPr>
      </w:pPr>
      <w:bookmarkStart w:id="0" w:name="_GoBack"/>
      <w:bookmarkEnd w:id="0"/>
      <w:r w:rsidRPr="009119E9">
        <w:rPr>
          <w:rFonts w:ascii="Times New Roman" w:eastAsia="Tahoma" w:hAnsi="Times New Roman"/>
          <w:b/>
          <w:color w:val="000000"/>
          <w:sz w:val="28"/>
          <w:szCs w:val="28"/>
          <w:lang w:val="vi-VN" w:eastAsia="vi-VN"/>
        </w:rPr>
        <w:t>THUYẾT MINH DỰ THẢO QUY CHUẨN KỸ THUẬT QUỐC GIA</w:t>
      </w:r>
      <w:r w:rsidR="00BD3B6F" w:rsidRPr="009119E9">
        <w:rPr>
          <w:rFonts w:ascii="Times New Roman" w:eastAsia="Tahoma" w:hAnsi="Times New Roman"/>
          <w:b/>
          <w:color w:val="000000"/>
          <w:sz w:val="28"/>
          <w:szCs w:val="28"/>
          <w:lang w:eastAsia="vi-VN"/>
        </w:rPr>
        <w:t xml:space="preserve"> </w:t>
      </w:r>
    </w:p>
    <w:p w:rsidR="00381680" w:rsidRPr="009119E9" w:rsidRDefault="00BD3B6F" w:rsidP="00381680">
      <w:pPr>
        <w:widowControl w:val="0"/>
        <w:spacing w:before="120" w:after="0" w:line="240" w:lineRule="auto"/>
        <w:jc w:val="center"/>
        <w:rPr>
          <w:rFonts w:ascii="Times New Roman" w:eastAsia="Tahoma" w:hAnsi="Times New Roman"/>
          <w:b/>
          <w:color w:val="000000"/>
          <w:spacing w:val="-6"/>
          <w:sz w:val="28"/>
          <w:szCs w:val="28"/>
          <w:lang w:eastAsia="vi-VN"/>
        </w:rPr>
      </w:pPr>
      <w:r w:rsidRPr="009119E9">
        <w:rPr>
          <w:rFonts w:ascii="Times New Roman" w:eastAsia="Tahoma" w:hAnsi="Times New Roman"/>
          <w:b/>
          <w:color w:val="000000"/>
          <w:spacing w:val="-6"/>
          <w:sz w:val="28"/>
          <w:szCs w:val="28"/>
          <w:lang w:eastAsia="vi-VN"/>
        </w:rPr>
        <w:t xml:space="preserve">VỀ </w:t>
      </w:r>
      <w:r w:rsidR="00F46702" w:rsidRPr="009119E9">
        <w:rPr>
          <w:rFonts w:ascii="Times New Roman" w:eastAsia="Tahoma" w:hAnsi="Times New Roman"/>
          <w:b/>
          <w:color w:val="000000"/>
          <w:spacing w:val="-6"/>
          <w:sz w:val="28"/>
          <w:szCs w:val="28"/>
          <w:lang w:eastAsia="vi-VN"/>
        </w:rPr>
        <w:t>TRUNG TÂM CHỈ HUY GIAO THÔNG</w:t>
      </w:r>
      <w:r w:rsidR="002E394F" w:rsidRPr="009119E9">
        <w:rPr>
          <w:rFonts w:ascii="Times New Roman" w:eastAsia="Tahoma" w:hAnsi="Times New Roman"/>
          <w:b/>
          <w:color w:val="000000"/>
          <w:spacing w:val="-6"/>
          <w:sz w:val="28"/>
          <w:szCs w:val="28"/>
          <w:lang w:eastAsia="vi-VN"/>
        </w:rPr>
        <w:t xml:space="preserve"> </w:t>
      </w:r>
    </w:p>
    <w:p w:rsidR="00BD3B6F" w:rsidRPr="00381680" w:rsidRDefault="00BD3B6F" w:rsidP="00381680">
      <w:pPr>
        <w:widowControl w:val="0"/>
        <w:spacing w:before="120" w:after="0" w:line="240" w:lineRule="auto"/>
        <w:jc w:val="center"/>
        <w:rPr>
          <w:rFonts w:ascii="Times New Roman" w:eastAsia="Tahoma" w:hAnsi="Times New Roman"/>
          <w:color w:val="000000"/>
          <w:sz w:val="24"/>
          <w:szCs w:val="24"/>
          <w:lang w:val="vi-VN" w:eastAsia="vi-VN"/>
        </w:rPr>
      </w:pPr>
    </w:p>
    <w:p w:rsidR="00381680" w:rsidRPr="00E94AE2" w:rsidRDefault="00381680" w:rsidP="00153A02">
      <w:pPr>
        <w:widowControl w:val="0"/>
        <w:spacing w:after="120" w:line="340" w:lineRule="atLeast"/>
        <w:ind w:firstLine="567"/>
        <w:rPr>
          <w:rFonts w:ascii="Times New Roman" w:eastAsia="Tahoma" w:hAnsi="Times New Roman"/>
          <w:color w:val="000000"/>
          <w:sz w:val="28"/>
          <w:szCs w:val="28"/>
          <w:lang w:val="vi-VN" w:eastAsia="vi-VN"/>
        </w:rPr>
      </w:pPr>
      <w:r w:rsidRPr="00E94AE2">
        <w:rPr>
          <w:rFonts w:ascii="Times New Roman" w:eastAsia="Tahoma" w:hAnsi="Times New Roman"/>
          <w:b/>
          <w:color w:val="000000"/>
          <w:sz w:val="28"/>
          <w:szCs w:val="28"/>
          <w:lang w:val="vi-VN" w:eastAsia="vi-VN"/>
        </w:rPr>
        <w:t>1. Tên gọi và ký hiệu của QCVN</w:t>
      </w:r>
      <w:r w:rsidR="00BD3B6F" w:rsidRPr="00E94AE2">
        <w:rPr>
          <w:rFonts w:ascii="Times New Roman" w:eastAsia="Tahoma" w:hAnsi="Times New Roman"/>
          <w:color w:val="000000"/>
          <w:sz w:val="28"/>
          <w:szCs w:val="28"/>
          <w:lang w:val="vi-VN" w:eastAsia="vi-VN"/>
        </w:rPr>
        <w:t xml:space="preserve">: </w:t>
      </w:r>
      <w:r w:rsidR="00BD3B6F" w:rsidRPr="00E94AE2">
        <w:rPr>
          <w:rFonts w:ascii="Times New Roman" w:hAnsi="Times New Roman"/>
          <w:sz w:val="28"/>
          <w:szCs w:val="28"/>
          <w:lang w:val="es-ES"/>
        </w:rPr>
        <w:t xml:space="preserve">Quy chuẩn kỹ thuật quốc gia về </w:t>
      </w:r>
      <w:r w:rsidR="00F46702">
        <w:rPr>
          <w:rFonts w:ascii="Times New Roman" w:hAnsi="Times New Roman"/>
          <w:sz w:val="28"/>
          <w:szCs w:val="28"/>
          <w:lang w:val="es-ES"/>
        </w:rPr>
        <w:t>trung tâm chỉ huy giao thông.</w:t>
      </w:r>
    </w:p>
    <w:p w:rsidR="00BD3B6F" w:rsidRPr="00E94AE2" w:rsidRDefault="00E94AE2" w:rsidP="00153A02">
      <w:pPr>
        <w:spacing w:after="120" w:line="340" w:lineRule="atLeast"/>
        <w:ind w:firstLine="567"/>
        <w:jc w:val="both"/>
        <w:rPr>
          <w:rFonts w:ascii="Times New Roman" w:hAnsi="Times New Roman"/>
          <w:b/>
          <w:bCs/>
          <w:sz w:val="28"/>
          <w:szCs w:val="28"/>
          <w:lang w:val="it-IT"/>
        </w:rPr>
      </w:pPr>
      <w:r w:rsidRPr="00E94AE2">
        <w:rPr>
          <w:rFonts w:ascii="Times New Roman" w:hAnsi="Times New Roman"/>
          <w:b/>
          <w:bCs/>
          <w:sz w:val="28"/>
          <w:szCs w:val="28"/>
          <w:lang w:val="vi-VN"/>
        </w:rPr>
        <w:t>2</w:t>
      </w:r>
      <w:r w:rsidR="00BD3B6F" w:rsidRPr="00E94AE2">
        <w:rPr>
          <w:rFonts w:ascii="Times New Roman" w:hAnsi="Times New Roman"/>
          <w:b/>
          <w:bCs/>
          <w:sz w:val="28"/>
          <w:szCs w:val="28"/>
          <w:lang w:val="vi-VN"/>
        </w:rPr>
        <w:t>. Tình hình đối tượng quy chuẩn kỹ thuật trong nước và ngoài nước</w:t>
      </w:r>
    </w:p>
    <w:p w:rsidR="00BD3B6F" w:rsidRPr="00E94AE2" w:rsidRDefault="00E94AE2" w:rsidP="00153A02">
      <w:pPr>
        <w:spacing w:after="120" w:line="340" w:lineRule="atLeast"/>
        <w:ind w:firstLine="567"/>
        <w:jc w:val="both"/>
        <w:rPr>
          <w:rFonts w:ascii="Times New Roman" w:hAnsi="Times New Roman"/>
          <w:b/>
          <w:bCs/>
          <w:i/>
          <w:sz w:val="28"/>
          <w:szCs w:val="28"/>
          <w:lang w:val="it-IT"/>
        </w:rPr>
      </w:pPr>
      <w:r w:rsidRPr="00E94AE2">
        <w:rPr>
          <w:rFonts w:ascii="Times New Roman" w:hAnsi="Times New Roman"/>
          <w:b/>
          <w:i/>
          <w:spacing w:val="-2"/>
          <w:sz w:val="28"/>
          <w:szCs w:val="28"/>
          <w:lang w:val="it-IT"/>
        </w:rPr>
        <w:t>2</w:t>
      </w:r>
      <w:r w:rsidR="00BD3B6F" w:rsidRPr="00E94AE2">
        <w:rPr>
          <w:rFonts w:ascii="Times New Roman" w:hAnsi="Times New Roman"/>
          <w:b/>
          <w:i/>
          <w:spacing w:val="-2"/>
          <w:sz w:val="28"/>
          <w:szCs w:val="28"/>
          <w:lang w:val="it-IT"/>
        </w:rPr>
        <w:t>.1. Tình hình trong nước:</w:t>
      </w:r>
    </w:p>
    <w:p w:rsidR="00F46702" w:rsidRPr="00F46702" w:rsidRDefault="00F46702" w:rsidP="00F46702">
      <w:pPr>
        <w:spacing w:after="120" w:line="340" w:lineRule="atLeast"/>
        <w:ind w:firstLine="567"/>
        <w:jc w:val="both"/>
        <w:rPr>
          <w:rFonts w:ascii="Times New Roman" w:hAnsi="Times New Roman"/>
          <w:color w:val="000000"/>
          <w:sz w:val="28"/>
        </w:rPr>
      </w:pPr>
      <w:r w:rsidRPr="00F46702">
        <w:rPr>
          <w:rFonts w:ascii="Times New Roman" w:hAnsi="Times New Roman"/>
          <w:color w:val="000000"/>
          <w:sz w:val="28"/>
        </w:rPr>
        <w:t>Hiện nay, việc xây dựng và vận hành các Trung tâm chỉ huy giao thông tại Việt Nam đang ở giai đoạn đầu phát triển nhưng thiếu tính đồng bộ và thống nhất. Một số tỉnh, thành phố lớn như Hà Nội, TP. Hồ Chí Minh, Đà Nẵng đã chủ động đầu tư xây dựng các Trung tâm điều hành giao thông bước đầu ứng dụng công nghệ thông tin. Tuy nhiên, các trung tâm này chủ yếu hoạt động độc lập, phục vụ giám sát cục bộ, chưa có sự kết nối, chia sẻ dữ liệu với nhau và với cơ quan quản lý nhà nước ở Trung ương.</w:t>
      </w:r>
    </w:p>
    <w:p w:rsidR="00F46702" w:rsidRPr="00F46702" w:rsidRDefault="00F46702" w:rsidP="00F46702">
      <w:pPr>
        <w:spacing w:after="120" w:line="340" w:lineRule="atLeast"/>
        <w:ind w:firstLine="567"/>
        <w:jc w:val="both"/>
        <w:rPr>
          <w:rFonts w:ascii="Times New Roman" w:hAnsi="Times New Roman"/>
          <w:color w:val="000000"/>
          <w:sz w:val="28"/>
        </w:rPr>
      </w:pPr>
      <w:r>
        <w:rPr>
          <w:rFonts w:ascii="Times New Roman" w:hAnsi="Times New Roman"/>
          <w:color w:val="000000"/>
          <w:sz w:val="28"/>
        </w:rPr>
        <w:t>H</w:t>
      </w:r>
      <w:r w:rsidRPr="00F46702">
        <w:rPr>
          <w:rFonts w:ascii="Times New Roman" w:hAnsi="Times New Roman"/>
          <w:color w:val="000000"/>
          <w:sz w:val="28"/>
        </w:rPr>
        <w:t>iện chưa có một Trung tâm chỉ huy giao thông mang tầm cỡ quốc gia đóng vai trò đầu não trong việc chỉ đạo, điều hành, giám sát và xử lý vi phạm giao thông trên toàn quốc. Hệ thống cơ sở dữ liệu dùng chung về giao thông còn phân tán, thiếu kết nối giữa các Bộ, ngành và địa phương. Các thiết bị công nghệ, phần mềm quản lý được đầu tư theo nhiều giai đoạn khác nhau, với cấu hình và tiêu chuẩn kỹ thuật không đồng nhất, dẫn đến khó khăn trong việc tích hợp, khai thác và bảo trì.</w:t>
      </w:r>
    </w:p>
    <w:p w:rsidR="00F46702" w:rsidRPr="00F46702" w:rsidRDefault="00F46702" w:rsidP="00F46702">
      <w:pPr>
        <w:spacing w:after="120" w:line="340" w:lineRule="atLeast"/>
        <w:ind w:firstLine="567"/>
        <w:jc w:val="both"/>
        <w:rPr>
          <w:rFonts w:ascii="Times New Roman" w:hAnsi="Times New Roman"/>
          <w:color w:val="000000"/>
          <w:sz w:val="28"/>
        </w:rPr>
      </w:pPr>
      <w:r w:rsidRPr="00F46702">
        <w:rPr>
          <w:rFonts w:ascii="Times New Roman" w:hAnsi="Times New Roman"/>
          <w:color w:val="000000"/>
          <w:sz w:val="28"/>
        </w:rPr>
        <w:t>Các chức năng chính của Trung tâm chỉ huy giao thông như điều hành thời gian thực, phân tích dự báo rủi ro, phát hiện và xử lý vi phạm tự động mới chỉ được triển khai thí điểm với quy mô nhỏ, phụ thuộc nhiều vào sức người. Đặc biệt, khu vực dịch vụ công và tiếp công dân tại các trung tâm hiện hữu chưa được quan tâm đúng mức, thiếu các quy chuẩn về thiết kế, trang thiết bị phục vụ người dân. An ninh, an toàn thông tin cho hệ thống còn nhiều lỗ hổng, tiềm ẩn nguy cơ mất an toàn dữ liệu trước các cuộc tấn công mạng.</w:t>
      </w:r>
    </w:p>
    <w:p w:rsidR="00F46702" w:rsidRPr="00F46702" w:rsidRDefault="00F46702" w:rsidP="00F46702">
      <w:pPr>
        <w:spacing w:after="120" w:line="340" w:lineRule="atLeast"/>
        <w:ind w:firstLine="567"/>
        <w:jc w:val="both"/>
        <w:rPr>
          <w:rFonts w:ascii="Times New Roman" w:hAnsi="Times New Roman"/>
          <w:color w:val="000000"/>
          <w:sz w:val="28"/>
        </w:rPr>
      </w:pPr>
      <w:r w:rsidRPr="00F46702">
        <w:rPr>
          <w:rFonts w:ascii="Times New Roman" w:hAnsi="Times New Roman"/>
          <w:color w:val="000000"/>
          <w:sz w:val="28"/>
        </w:rPr>
        <w:t>Trước bối cảnh đó, ngày 20/10/2025, Bộ trưởng Bộ Công an đã ban hành Quyết định số 8668/QĐ-BCA phê duyệt Đề án "Quy hoạch Trung tâm dữ liệu, quản lý, giám sát, xử lý vi phạm và điều hành giao thông đến năm 2030, tầm nhìn đến năm 2050". Đề án đặt ra yêu cầu cấp thiết phải xây dựng một hệ thống Trung tâm chỉ huy giao thông thống nhất từ cấp quốc gia (cấp 1) đến cấp tỉnh, thành phố (cấp 2), đảm bảo kết nối liên thông, chia sẻ dữ liệu tập trung, ứng dụng trí tuệ nhân tạo và các công nghệ tiên tiến.</w:t>
      </w:r>
    </w:p>
    <w:p w:rsidR="00F46702" w:rsidRPr="00F46702" w:rsidRDefault="00F46702" w:rsidP="00F46702">
      <w:pPr>
        <w:spacing w:after="120" w:line="340" w:lineRule="atLeast"/>
        <w:ind w:firstLine="567"/>
        <w:jc w:val="both"/>
        <w:rPr>
          <w:rFonts w:ascii="Times New Roman" w:hAnsi="Times New Roman"/>
          <w:color w:val="000000"/>
          <w:sz w:val="28"/>
        </w:rPr>
      </w:pPr>
      <w:r w:rsidRPr="00F46702">
        <w:rPr>
          <w:rFonts w:ascii="Times New Roman" w:hAnsi="Times New Roman"/>
          <w:color w:val="000000"/>
          <w:sz w:val="28"/>
        </w:rPr>
        <w:t>Kết quả bước đầu triển khai Thông tư số 62/2024/TT-BCA (ban hành QCVN 07:2024/BCA về Trung tâm chỉ huy giao thông) cho thấy:</w:t>
      </w:r>
    </w:p>
    <w:p w:rsidR="00F46702" w:rsidRPr="00F46702" w:rsidRDefault="00F46702" w:rsidP="00F46702">
      <w:pPr>
        <w:numPr>
          <w:ilvl w:val="0"/>
          <w:numId w:val="1"/>
        </w:numPr>
        <w:spacing w:after="120" w:line="340" w:lineRule="atLeast"/>
        <w:jc w:val="both"/>
        <w:rPr>
          <w:rFonts w:ascii="Times New Roman" w:hAnsi="Times New Roman"/>
          <w:color w:val="000000"/>
          <w:sz w:val="28"/>
        </w:rPr>
      </w:pPr>
      <w:r w:rsidRPr="00F46702">
        <w:rPr>
          <w:rFonts w:ascii="Times New Roman" w:hAnsi="Times New Roman"/>
          <w:i/>
          <w:iCs/>
          <w:color w:val="000000"/>
          <w:sz w:val="28"/>
        </w:rPr>
        <w:t>Kết quả đạt được:</w:t>
      </w:r>
      <w:r w:rsidRPr="00F46702">
        <w:rPr>
          <w:rFonts w:ascii="Times New Roman" w:hAnsi="Times New Roman"/>
          <w:color w:val="000000"/>
          <w:sz w:val="28"/>
        </w:rPr>
        <w:t xml:space="preserve"> Bước đầu hình thành khung pháp lý kỹ thuật, giúp các đơn vị có căn cứ để đầu tư, lắp đặt thiết bị. Nâng cao nhận thức về tầm quan </w:t>
      </w:r>
      <w:r w:rsidRPr="00F46702">
        <w:rPr>
          <w:rFonts w:ascii="Times New Roman" w:hAnsi="Times New Roman"/>
          <w:color w:val="000000"/>
          <w:sz w:val="28"/>
        </w:rPr>
        <w:lastRenderedPageBreak/>
        <w:t>trọng của việc chuẩn hóa và kết nối dữ liệu trong công tác chỉ huy, điều hành giao thông. Các quy định về an ninh mạng, bảo vệ dữ liệu được chú trọng.</w:t>
      </w:r>
    </w:p>
    <w:p w:rsidR="00F46702" w:rsidRPr="00F46702" w:rsidRDefault="00F46702" w:rsidP="00F46702">
      <w:pPr>
        <w:numPr>
          <w:ilvl w:val="0"/>
          <w:numId w:val="1"/>
        </w:numPr>
        <w:spacing w:after="120" w:line="340" w:lineRule="atLeast"/>
        <w:jc w:val="both"/>
        <w:rPr>
          <w:rFonts w:ascii="Times New Roman" w:hAnsi="Times New Roman"/>
          <w:color w:val="000000"/>
          <w:sz w:val="28"/>
        </w:rPr>
      </w:pPr>
      <w:r w:rsidRPr="00F46702">
        <w:rPr>
          <w:rFonts w:ascii="Times New Roman" w:hAnsi="Times New Roman"/>
          <w:i/>
          <w:iCs/>
          <w:color w:val="000000"/>
          <w:sz w:val="28"/>
        </w:rPr>
        <w:t>Tồn tại, hạn chế:</w:t>
      </w:r>
      <w:r w:rsidRPr="00F46702">
        <w:rPr>
          <w:rFonts w:ascii="Times New Roman" w:hAnsi="Times New Roman"/>
          <w:color w:val="000000"/>
          <w:sz w:val="28"/>
        </w:rPr>
        <w:t> Một số địa phương gặp khó khăn về kinh phí để nâng cấp hạ tầng đáp ứng tiêu chuẩn mới (TCVN 9250:2021 cấp độ 2, 3). Chưa có hướng dẫn chi tiết về phần mềm nền tảng dùng chung dẫn đến nguy cơ thiếu đồng bộ. Công tác bảo đảm an toàn thông tin theo cấp độ (Nghị định 85/2016/NĐ-CP) chưa được thực hiện triệt để tại nhiều đơn vị. Việc bố trí khu vực dịch vụ công chưa có quy chuẩn cụ thể về cơ sở vật chất.</w:t>
      </w:r>
    </w:p>
    <w:p w:rsidR="00BD3B6F" w:rsidRPr="00E94AE2" w:rsidRDefault="00E94AE2" w:rsidP="00153A02">
      <w:pPr>
        <w:pStyle w:val="Style7"/>
        <w:spacing w:before="0" w:line="340" w:lineRule="atLeast"/>
        <w:ind w:firstLine="567"/>
        <w:rPr>
          <w:b/>
          <w:i/>
        </w:rPr>
      </w:pPr>
      <w:r w:rsidRPr="00E94AE2">
        <w:rPr>
          <w:b/>
          <w:i/>
        </w:rPr>
        <w:t>2</w:t>
      </w:r>
      <w:r w:rsidR="00BD3B6F" w:rsidRPr="00E94AE2">
        <w:rPr>
          <w:b/>
          <w:i/>
        </w:rPr>
        <w:t>.2. Tình hình ngoài nước:</w:t>
      </w:r>
    </w:p>
    <w:p w:rsidR="005F29DB" w:rsidRPr="00F46702" w:rsidRDefault="00F46702" w:rsidP="00F46702">
      <w:pPr>
        <w:spacing w:after="120" w:line="340" w:lineRule="atLeast"/>
        <w:ind w:firstLine="567"/>
        <w:jc w:val="both"/>
        <w:rPr>
          <w:rFonts w:ascii="Times New Roman" w:hAnsi="Times New Roman"/>
          <w:color w:val="000000"/>
          <w:sz w:val="28"/>
        </w:rPr>
      </w:pPr>
      <w:r w:rsidRPr="00F46702">
        <w:rPr>
          <w:rFonts w:ascii="Times New Roman" w:hAnsi="Times New Roman"/>
          <w:color w:val="000000"/>
          <w:sz w:val="28"/>
        </w:rPr>
        <w:t xml:space="preserve">Các Quốc gia phát triển trên thế giới hiện nay đều đã xây dựng, vận hành các Trung tâm chỉ huy giao thông, ứng dụng công nghệ khoa học tiên tiến nhằm mục đích giải quyết các vấn đề của giao thông đường bộ, đường sắt bao gồm các vấn đề về an ninh, trật tự, an toàn giao thông, giải quyết các tai nạn giao thông, chống ùn tắc giao thông và xử lý các hành vi vi phạm về trật tự, an toàn giao thông. Các Trung tâm chỉ huy giao thông các cấp của từng quốc gia được xây dựng và liên kết với nhau một cách chặt chẽ, đảm bảo việc chia sẻ thông tin giữa các Trung tâm với nhau phục vụ công tác bảo đảm trật tự, an toàn giao thông. </w:t>
      </w:r>
    </w:p>
    <w:p w:rsidR="00BD3B6F" w:rsidRPr="00E94AE2" w:rsidRDefault="00E94AE2" w:rsidP="00153A02">
      <w:pPr>
        <w:spacing w:after="120" w:line="340" w:lineRule="atLeast"/>
        <w:ind w:firstLine="567"/>
        <w:rPr>
          <w:rFonts w:ascii="Times New Roman" w:hAnsi="Times New Roman"/>
          <w:b/>
          <w:bCs/>
          <w:sz w:val="28"/>
          <w:szCs w:val="28"/>
          <w:lang w:val="it-IT"/>
        </w:rPr>
      </w:pPr>
      <w:r w:rsidRPr="00E94AE2">
        <w:rPr>
          <w:rFonts w:ascii="Times New Roman" w:hAnsi="Times New Roman"/>
          <w:b/>
          <w:bCs/>
          <w:sz w:val="28"/>
          <w:szCs w:val="28"/>
          <w:lang w:val="it-IT"/>
        </w:rPr>
        <w:t>3</w:t>
      </w:r>
      <w:r w:rsidR="00BD3B6F" w:rsidRPr="00E94AE2">
        <w:rPr>
          <w:rFonts w:ascii="Times New Roman" w:hAnsi="Times New Roman"/>
          <w:b/>
          <w:bCs/>
          <w:sz w:val="28"/>
          <w:szCs w:val="28"/>
          <w:lang w:val="it-IT"/>
        </w:rPr>
        <w:t>. Lý do</w:t>
      </w:r>
      <w:r w:rsidRPr="00E94AE2">
        <w:rPr>
          <w:rFonts w:ascii="Times New Roman" w:hAnsi="Times New Roman"/>
          <w:b/>
          <w:bCs/>
          <w:sz w:val="28"/>
          <w:szCs w:val="28"/>
          <w:lang w:val="it-IT"/>
        </w:rPr>
        <w:t>, mục đích xây dựng quy chuẩn</w:t>
      </w:r>
    </w:p>
    <w:p w:rsidR="00E94AE2" w:rsidRPr="00E94AE2" w:rsidRDefault="00E94AE2" w:rsidP="00153A02">
      <w:pPr>
        <w:spacing w:after="120" w:line="340" w:lineRule="atLeast"/>
        <w:ind w:firstLine="567"/>
        <w:jc w:val="both"/>
        <w:rPr>
          <w:rFonts w:ascii="Times New Roman" w:hAnsi="Times New Roman"/>
          <w:b/>
          <w:i/>
          <w:sz w:val="28"/>
          <w:szCs w:val="28"/>
          <w:lang w:val="it-IT"/>
        </w:rPr>
      </w:pPr>
      <w:r w:rsidRPr="00E94AE2">
        <w:rPr>
          <w:rFonts w:ascii="Times New Roman" w:hAnsi="Times New Roman"/>
          <w:b/>
          <w:i/>
          <w:sz w:val="28"/>
          <w:szCs w:val="28"/>
          <w:lang w:val="it-IT"/>
        </w:rPr>
        <w:t>3.1</w:t>
      </w:r>
      <w:r w:rsidR="009119E9">
        <w:rPr>
          <w:rFonts w:ascii="Times New Roman" w:hAnsi="Times New Roman"/>
          <w:b/>
          <w:i/>
          <w:sz w:val="28"/>
          <w:szCs w:val="28"/>
          <w:lang w:val="it-IT"/>
        </w:rPr>
        <w:t>.</w:t>
      </w:r>
      <w:r w:rsidRPr="00E94AE2">
        <w:rPr>
          <w:rFonts w:ascii="Times New Roman" w:hAnsi="Times New Roman"/>
          <w:b/>
          <w:i/>
          <w:sz w:val="28"/>
          <w:szCs w:val="28"/>
          <w:lang w:val="it-IT"/>
        </w:rPr>
        <w:t xml:space="preserve"> Lý do xây dựng quy chuẩn</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Xuất phát từ tình hình thực tiễn công tác bảo đảm an ninh, trật tự, an toàn giao thông đường bộ và thực tế nhu cầu của lực lượng Cảnh sát giao thông trong việc xây dựng, vận hành, quản lý Trung tâm chỉ huy giao thông theo mô hình mới trở thành Trung tâm dữ liệu, quản lý, giám sát, xử lý vi phạm giao thông phục vụ công tác bảo đảm trật tự, an toàn giao thông, an toàn xã hội.</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Đảm bảo sự nhất quán, đồng bộ trong việc xây dựng, triển khai và vận hành Trung tâm dữ liệu, quản lý, giám sát, xử lý vi phạm và điều hành giao thông (trên cả 3 lĩnh vực: đường bộ, đường sắt, đường thủy nội địa), từ đó việc đầu tư bám sát quy hoạch tổng thể, đảm bảo tính hiện đại, thống nhất, sử dụng chung các nền tảng, phần mềm, cấu trúc dữ liệu để tăng khả năng kết nối, liên thông, chia sẻ dữ liệu và khai thác hiệu quả trên toàn quốc.</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Nâng cao hiệu quả công tác chỉ huy, chỉ đạo bảo đảm trật tự an toàn giao thông trong mọi tình huống. Nâng cao tính minh bạch, khách quan trong công tác quản lý, phân tích dữ liệu phục vụ việc tham mưu, đề xuất các giải pháp bảo đảm trật tự an toàn giao thông.</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Yêu cầu trong việc nâng cao khả năng phối hợp liên ngành: kết nối dữ liệu với ngành Xây dựng để quản lý vận tải, kết nối với đô thị thông minh để chia sẻ </w:t>
      </w:r>
      <w:r w:rsidRPr="00817C98">
        <w:rPr>
          <w:rFonts w:ascii="Times New Roman" w:hAnsi="Times New Roman"/>
          <w:color w:val="000000"/>
          <w:sz w:val="28"/>
        </w:rPr>
        <w:lastRenderedPageBreak/>
        <w:t>thông tin môi trường, hạ tầng,... kết nối với các đơn vị nghiệp vụ trong ngành Công an để phòng chống tội phạm trên các tuyến giao thông.</w:t>
      </w:r>
    </w:p>
    <w:p w:rsidR="00E94AE2" w:rsidRPr="00E94AE2" w:rsidRDefault="00E94AE2" w:rsidP="00153A02">
      <w:pPr>
        <w:widowControl w:val="0"/>
        <w:spacing w:after="120" w:line="340" w:lineRule="atLeast"/>
        <w:ind w:firstLine="567"/>
        <w:rPr>
          <w:rFonts w:ascii="Times New Roman" w:eastAsia="Tahoma" w:hAnsi="Times New Roman"/>
          <w:b/>
          <w:i/>
          <w:color w:val="000000"/>
          <w:sz w:val="28"/>
          <w:szCs w:val="28"/>
          <w:lang w:val="it-IT" w:eastAsia="vi-VN"/>
        </w:rPr>
      </w:pPr>
      <w:r w:rsidRPr="00E94AE2">
        <w:rPr>
          <w:rFonts w:ascii="Times New Roman" w:eastAsia="Tahoma" w:hAnsi="Times New Roman"/>
          <w:b/>
          <w:i/>
          <w:color w:val="000000"/>
          <w:sz w:val="28"/>
          <w:szCs w:val="28"/>
          <w:lang w:val="it-IT" w:eastAsia="vi-VN"/>
        </w:rPr>
        <w:t xml:space="preserve">3.2. </w:t>
      </w:r>
      <w:r w:rsidR="00BD3B6F" w:rsidRPr="00E94AE2">
        <w:rPr>
          <w:rFonts w:ascii="Times New Roman" w:eastAsia="Tahoma" w:hAnsi="Times New Roman"/>
          <w:b/>
          <w:i/>
          <w:color w:val="000000"/>
          <w:sz w:val="28"/>
          <w:szCs w:val="28"/>
          <w:lang w:val="it-IT" w:eastAsia="vi-VN"/>
        </w:rPr>
        <w:t>Mục đích xây dựng quy chuẩ</w:t>
      </w:r>
      <w:r w:rsidR="0027486C">
        <w:rPr>
          <w:rFonts w:ascii="Times New Roman" w:eastAsia="Tahoma" w:hAnsi="Times New Roman"/>
          <w:b/>
          <w:i/>
          <w:color w:val="000000"/>
          <w:sz w:val="28"/>
          <w:szCs w:val="28"/>
          <w:lang w:val="it-IT" w:eastAsia="vi-VN"/>
        </w:rPr>
        <w:t>n</w:t>
      </w:r>
    </w:p>
    <w:p w:rsidR="00817C98" w:rsidRPr="00817C98" w:rsidRDefault="00817C98" w:rsidP="00817C98">
      <w:pPr>
        <w:spacing w:after="120" w:line="340" w:lineRule="atLeast"/>
        <w:ind w:firstLine="567"/>
        <w:jc w:val="both"/>
        <w:rPr>
          <w:rFonts w:ascii="Times New Roman" w:hAnsi="Times New Roman"/>
          <w:color w:val="000000"/>
          <w:sz w:val="28"/>
        </w:rPr>
      </w:pPr>
      <w:r>
        <w:rPr>
          <w:rFonts w:ascii="Times New Roman" w:hAnsi="Times New Roman"/>
          <w:color w:val="000000"/>
          <w:sz w:val="28"/>
        </w:rPr>
        <w:t xml:space="preserve">- </w:t>
      </w:r>
      <w:r w:rsidRPr="00817C98">
        <w:rPr>
          <w:rFonts w:ascii="Times New Roman" w:hAnsi="Times New Roman"/>
          <w:color w:val="000000"/>
          <w:sz w:val="28"/>
        </w:rPr>
        <w:t>Thống nhất kiến trúc tổng thể: Xây dựng khung kiến trúc chung cho Trung tâm chỉ huy giao thông cấp 1 và cấp 2, đảm bảo tính đồng bộ, liên thông và khả năng mở rộng trên phạm vi toàn quốc.</w:t>
      </w:r>
    </w:p>
    <w:p w:rsidR="00817C98" w:rsidRPr="00817C98" w:rsidRDefault="00817C98" w:rsidP="00817C98">
      <w:pPr>
        <w:spacing w:after="120" w:line="340" w:lineRule="atLeast"/>
        <w:ind w:firstLine="567"/>
        <w:jc w:val="both"/>
        <w:rPr>
          <w:rFonts w:ascii="Times New Roman" w:hAnsi="Times New Roman"/>
          <w:color w:val="000000"/>
          <w:sz w:val="28"/>
        </w:rPr>
      </w:pPr>
      <w:r>
        <w:rPr>
          <w:rFonts w:ascii="Times New Roman" w:hAnsi="Times New Roman"/>
          <w:color w:val="000000"/>
          <w:sz w:val="28"/>
        </w:rPr>
        <w:t xml:space="preserve">- </w:t>
      </w:r>
      <w:r w:rsidRPr="00817C98">
        <w:rPr>
          <w:rFonts w:ascii="Times New Roman" w:hAnsi="Times New Roman"/>
          <w:color w:val="000000"/>
          <w:sz w:val="28"/>
        </w:rPr>
        <w:t>Chuẩn hóa yêu cầu kỹ thuật: Quy định chi tiết các yêu cầu kỹ thuật cho từng thành phần của Trung tâm: Khối quản lý dữ liệu, khối quản lý giám sát (hệ thống liên lạc, hiển thị, phần mềm), khu vực dịch vụ công, thành phần ngoại vi và hệ thống bảo mật.</w:t>
      </w:r>
    </w:p>
    <w:p w:rsidR="00817C98" w:rsidRPr="00817C98" w:rsidRDefault="00817C98" w:rsidP="00817C98">
      <w:pPr>
        <w:spacing w:after="120" w:line="340" w:lineRule="atLeast"/>
        <w:ind w:firstLine="567"/>
        <w:jc w:val="both"/>
        <w:rPr>
          <w:rFonts w:ascii="Times New Roman" w:hAnsi="Times New Roman"/>
          <w:color w:val="000000"/>
          <w:sz w:val="28"/>
        </w:rPr>
      </w:pPr>
      <w:r>
        <w:rPr>
          <w:rFonts w:ascii="Times New Roman" w:hAnsi="Times New Roman"/>
          <w:color w:val="000000"/>
          <w:sz w:val="28"/>
        </w:rPr>
        <w:t xml:space="preserve">- </w:t>
      </w:r>
      <w:r w:rsidRPr="00817C98">
        <w:rPr>
          <w:rFonts w:ascii="Times New Roman" w:hAnsi="Times New Roman"/>
          <w:color w:val="000000"/>
          <w:sz w:val="28"/>
        </w:rPr>
        <w:t>Tăng cường năng lực chỉ huy, điều hành: Tạo cơ sở để các Trung tâm có đủ năng lực thực hiện các chức năng chính: điều hành thời gian thực, phát hiện xử lý vi phạm, phân tích dự báo rủi ro và cung cấp dịch vụ công, thông tin giao thông cho xã hội.</w:t>
      </w:r>
    </w:p>
    <w:p w:rsidR="00817C98" w:rsidRPr="00817C98" w:rsidRDefault="00817C98" w:rsidP="00817C98">
      <w:pPr>
        <w:spacing w:after="120" w:line="340" w:lineRule="atLeast"/>
        <w:ind w:firstLine="567"/>
        <w:jc w:val="both"/>
        <w:rPr>
          <w:rFonts w:ascii="Times New Roman" w:hAnsi="Times New Roman"/>
          <w:color w:val="000000"/>
          <w:sz w:val="28"/>
        </w:rPr>
      </w:pPr>
      <w:r>
        <w:rPr>
          <w:rFonts w:ascii="Times New Roman" w:hAnsi="Times New Roman"/>
          <w:color w:val="000000"/>
          <w:sz w:val="28"/>
        </w:rPr>
        <w:t xml:space="preserve">- </w:t>
      </w:r>
      <w:r w:rsidRPr="00817C98">
        <w:rPr>
          <w:rFonts w:ascii="Times New Roman" w:hAnsi="Times New Roman"/>
          <w:color w:val="000000"/>
          <w:sz w:val="28"/>
        </w:rPr>
        <w:t>Đảm bảo an toàn, an ninh thông tin: Thiết lập các hàng rào kỹ thuật và quy trình quản lý chặt chẽ để bảo vệ hệ thống và dữ liệu, đáp ứng yêu cầu về bảo vệ bí mật nhà nước và dữ liệu cá nhân.</w:t>
      </w:r>
    </w:p>
    <w:p w:rsidR="00817C98" w:rsidRPr="00817C98" w:rsidRDefault="00817C98" w:rsidP="00817C98">
      <w:pPr>
        <w:spacing w:after="120" w:line="340" w:lineRule="atLeast"/>
        <w:ind w:firstLine="567"/>
        <w:jc w:val="both"/>
        <w:rPr>
          <w:rFonts w:ascii="Times New Roman" w:hAnsi="Times New Roman"/>
          <w:color w:val="000000"/>
          <w:sz w:val="28"/>
        </w:rPr>
      </w:pPr>
      <w:r>
        <w:rPr>
          <w:rFonts w:ascii="Times New Roman" w:hAnsi="Times New Roman"/>
          <w:color w:val="000000"/>
          <w:sz w:val="28"/>
        </w:rPr>
        <w:t xml:space="preserve">- </w:t>
      </w:r>
      <w:r w:rsidRPr="00817C98">
        <w:rPr>
          <w:rFonts w:ascii="Times New Roman" w:hAnsi="Times New Roman"/>
          <w:color w:val="000000"/>
          <w:sz w:val="28"/>
        </w:rPr>
        <w:t>Hướng tới đô thị thông minh: Góp phần xây dựng chính quyền số, đô thị thông minh thông qua việc kết nối, chia sẻ dữ liệu giao thông với các hệ thống khác.</w:t>
      </w:r>
    </w:p>
    <w:p w:rsidR="005F1E7B" w:rsidRPr="0091018C" w:rsidRDefault="005F1E7B" w:rsidP="00153A02">
      <w:pPr>
        <w:spacing w:after="120" w:line="240" w:lineRule="auto"/>
        <w:ind w:firstLine="567"/>
        <w:jc w:val="both"/>
        <w:rPr>
          <w:rFonts w:ascii="Times New Roman" w:hAnsi="Times New Roman"/>
          <w:b/>
          <w:color w:val="000000"/>
          <w:sz w:val="28"/>
          <w:szCs w:val="28"/>
          <w:lang w:val="vi-VN"/>
        </w:rPr>
      </w:pPr>
      <w:r w:rsidRPr="005F1E7B">
        <w:rPr>
          <w:rFonts w:ascii="Times New Roman" w:hAnsi="Times New Roman"/>
          <w:b/>
          <w:color w:val="000000"/>
          <w:sz w:val="28"/>
          <w:szCs w:val="28"/>
          <w:lang w:val="it-IT"/>
        </w:rPr>
        <w:t>3.3. T</w:t>
      </w:r>
      <w:r w:rsidRPr="0091018C">
        <w:rPr>
          <w:rFonts w:ascii="Times New Roman" w:hAnsi="Times New Roman"/>
          <w:b/>
          <w:color w:val="000000"/>
          <w:sz w:val="28"/>
          <w:szCs w:val="28"/>
          <w:lang w:val="vi-VN"/>
        </w:rPr>
        <w:t>ác động khi ban hành quy chuẩn</w:t>
      </w:r>
    </w:p>
    <w:p w:rsidR="00817C98" w:rsidRPr="00817C98" w:rsidRDefault="00817C98" w:rsidP="00817C98">
      <w:pPr>
        <w:spacing w:after="120" w:line="340" w:lineRule="atLeast"/>
        <w:ind w:firstLine="567"/>
        <w:jc w:val="both"/>
        <w:rPr>
          <w:rFonts w:ascii="Times New Roman" w:hAnsi="Times New Roman"/>
          <w:i/>
          <w:iCs/>
          <w:color w:val="000000"/>
          <w:sz w:val="28"/>
        </w:rPr>
      </w:pPr>
      <w:r w:rsidRPr="00817C98">
        <w:rPr>
          <w:rFonts w:ascii="Times New Roman" w:hAnsi="Times New Roman"/>
          <w:i/>
          <w:iCs/>
          <w:color w:val="000000"/>
          <w:sz w:val="28"/>
        </w:rPr>
        <w:t>a) Tác động tích cực</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Tác động về kinh tế:</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Chủ động đầu tư và tiết kiệm nguồn lực quốc gia: Quy chuẩn đưa ra các yêu cầu kỹ thuật chi tiết, rõ ràng, là căn cứ pháp lý quan trọng giúp Nhà nước và các địa phương chủ động trong việc lập kế hoạch, bố trí nguồn kinh phí và hạn mức đầu tư.</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Thúc đẩy thị trường công nghệ và sản xuất trong nước: Các yêu cầu cụ thể về hạ tầng và phần mềm tạo ra một thị trường minh bạch, tạo điều kiện cho các doanh nghiệp công nghệ, đặc biệt là các doanh nghiệp trực thuộc Bộ Công an, nghiên cứu, phát triển và cung cấp các giải pháp, sản phẩm đạt chuẩn, góp phần thúc đẩy công nghiệp an ninh, công nghiệp công nghệ thông tin trong nước.</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 Tác động về xã hội: </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 Nâng cao hiệu quả công tác đảm bảo TTATGT: Việc hiện đại hóa các Trung tâm chỉ huy giao thông với các hệ thống kỹ thuật tiên tiến (trí tuệ nhân tạo AI, dữ liệu lớn, VMS/AI) cho phép lực lượng Cảnh sát giao thông nâng cao năng </w:t>
      </w:r>
      <w:r w:rsidRPr="00817C98">
        <w:rPr>
          <w:rFonts w:ascii="Times New Roman" w:hAnsi="Times New Roman"/>
          <w:color w:val="000000"/>
          <w:sz w:val="28"/>
        </w:rPr>
        <w:lastRenderedPageBreak/>
        <w:t>lực chỉ huy, điều hành theo thời gian thực. Quy chuẩn quy định rõ chức năng của Trung tâm trong việc phát hiện và xử lý vi phạm, giải quyết tai nạn, chống ùn tắc, từ đó nâng cao ý thức chấp hành pháp luật của người dân và tạo môi trường giao thông an toàn, văn minh.</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Xây dựng một mô hình kết nối chuẩn giữa Trung tâm chỉ huy giao thông các cấp, liên kết với nhau một cách chặt chẽ, đảm bảo việc chia sẻ thông tin giữa các Trung tâm với nhau phục vụ công tác bảo đảm trật tự, an toàn giao thông xuyên suốt từ Trung ương tới địa phương.</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 Đảm bảo quyền tiếp cận dịch vụ công và an sinh xã hội: Quy chuẩn lần đầu tiên đưa ra yêu cầu cụ thể về Khu vực dịch vụ công, xử lý, tiếp công dân. Điều này thể hiện sự quan tâm của Nhà nước trong việc tạo điều kiện thuận lợi cho người dân, tổ chức khi thực hiện các thủ tục hành chính như đăng ký xe, cấp đổi GPLX, xử lý vi phạm, đấu giá biển số. </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 Tác động đối với hệ thống pháp luật: </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Hoàn thiện thể chế và nâng cao hiệu lực quản lý: Quy chuẩn là bước cụ thể hóa quan trọng các quy định của Luật Trật tự, an toàn giao thông đường bộ, Luật Dữ liệu, Luật An ninh mạng và các nghị định hướng dẫn. Tạo ra cơ sở pháp lý thống nhất, chặt chẽ cho công tác quản lý nhà nước từ Trung ương đến địa phương, đặc biệt là trong việc kết nối, chia sẻ dữ liệu giữa các cơ quan (Cục CSGT, Công an tỉnh, các bộ, ngành khác), góp phần nâng cao hiệu lực, hiệu quả quản lý nhà nước về TTATGT.</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 Tác động về giới: </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Chính sách được xây dựng áp dụng chung, không phân biệt đối xử. Các yêu cầu về thiết kế khu vực dịch vụ công cũng hướng tới sự thuận tiện, dễ tiếp cận cho mọi đối tượng, không gây ảnh hưởng đến cơ hội, điều kiện thụ hưởng quyền và lợi ích hợp pháp của bất kỳ giới nào.</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 Tác động của thủ tục hành chính: </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Thúc đẩy chuyển đổi số và cải cách hành chính: Quy chuẩn yêu cầu các Trung tâm phải có khả năng kết nối, chia sẻ dữ liệu trên nền tảng thống nhất, tạo điều kiện cho việc cung cấp dịch vụ công trực tuyến, giảm thời gian đi lại và chi phí tuân thủ thủ tục hành chính cho người dân, doanh nghiệp. Đây là đóng góp thiết thực vào chương trình cải cách hành chính quốc gia.</w:t>
      </w:r>
    </w:p>
    <w:p w:rsidR="00817C98" w:rsidRPr="00817C98" w:rsidRDefault="00817C98" w:rsidP="00817C98">
      <w:pPr>
        <w:spacing w:after="120" w:line="340" w:lineRule="atLeast"/>
        <w:ind w:firstLine="567"/>
        <w:jc w:val="both"/>
        <w:rPr>
          <w:rFonts w:ascii="Times New Roman" w:hAnsi="Times New Roman"/>
          <w:i/>
          <w:iCs/>
          <w:color w:val="000000"/>
          <w:sz w:val="28"/>
        </w:rPr>
      </w:pPr>
      <w:r w:rsidRPr="00817C98">
        <w:rPr>
          <w:rFonts w:ascii="Times New Roman" w:hAnsi="Times New Roman"/>
          <w:i/>
          <w:iCs/>
          <w:color w:val="000000"/>
          <w:sz w:val="28"/>
        </w:rPr>
        <w:t>b) Tác động tiêu cực</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 Tác động về kinh tế: </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Việc xây dựng Trung tâm cấp 1, Trung tâm cấp 2 yêu cầu nguồn kinh phí đầu tư ban đầu lớn. Bên cạnh đó, chi phí thường xuyên cho công tác duy trì, vận </w:t>
      </w:r>
      <w:r w:rsidRPr="00817C98">
        <w:rPr>
          <w:rFonts w:ascii="Times New Roman" w:hAnsi="Times New Roman"/>
          <w:color w:val="000000"/>
          <w:sz w:val="28"/>
        </w:rPr>
        <w:lastRenderedPageBreak/>
        <w:t>hành, bảo trì, nâng cấp hệ thống, đảm bảo an ninh mạng 24/7 và đào tạo nguồn nhân lực chất lượng cao là một vấn đề lớn.</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 Tác động đối với hệ thống pháp luật: </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Việc thu thập, quản lý, khai thác khối lượng lớn cơ sở dữ liệu về TTATGT (theo Điều 7 Luật TTATGT đường bộ) và kết nối với các cơ sở dữ liệu quốc gia, cơ sở dữ liệu chuyên ngành khác đòi hỏi phải có một quy trình pháp lý và kỹ thuật vô cùng chặt chẽ. Điều này đặt ra yêu cầu phải tiếp tục rà soát, sửa đổi, bổ sung các văn bản quy phạm pháp luật có liên quan (như các quy định về bảo vệ dữ liệu cá nhân, quyền riêng tư, chia sẻ dữ liệu giữa các bộ, ngành) để đảm bảo sự thống nhất, đồng bộ và an toàn thông tin theo đúng quy định tại Nghị định 47/2024/NĐ-CP, Luật Dữ liệu và các luật có liên quan.</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 xml:space="preserve">- Tác động về xã hội và thủ tục hành chính: </w:t>
      </w:r>
    </w:p>
    <w:p w:rsidR="00817C98" w:rsidRPr="00817C98" w:rsidRDefault="00817C98" w:rsidP="00817C98">
      <w:pPr>
        <w:spacing w:after="120" w:line="340" w:lineRule="atLeast"/>
        <w:ind w:firstLine="567"/>
        <w:jc w:val="both"/>
        <w:rPr>
          <w:rFonts w:ascii="Times New Roman" w:hAnsi="Times New Roman"/>
          <w:color w:val="000000"/>
          <w:sz w:val="28"/>
        </w:rPr>
      </w:pPr>
      <w:r w:rsidRPr="00817C98">
        <w:rPr>
          <w:rFonts w:ascii="Times New Roman" w:hAnsi="Times New Roman"/>
          <w:color w:val="000000"/>
          <w:sz w:val="28"/>
        </w:rPr>
        <w:t>Quy chuẩn không tạo ra thủ tục hành chính mới mà ngược lại, nó tạo nền tảng kỹ thuật để đơn giản hóa và tinh gọn các thủ tục hiện có.</w:t>
      </w:r>
    </w:p>
    <w:p w:rsidR="00381680" w:rsidRPr="00E94AE2" w:rsidRDefault="00E94AE2" w:rsidP="00153A02">
      <w:pPr>
        <w:widowControl w:val="0"/>
        <w:spacing w:after="120" w:line="340" w:lineRule="atLeast"/>
        <w:ind w:firstLine="567"/>
        <w:rPr>
          <w:rFonts w:ascii="Times New Roman" w:eastAsia="Tahoma" w:hAnsi="Times New Roman"/>
          <w:b/>
          <w:color w:val="000000"/>
          <w:sz w:val="28"/>
          <w:szCs w:val="28"/>
          <w:lang w:val="vi-VN" w:eastAsia="vi-VN"/>
        </w:rPr>
      </w:pPr>
      <w:r w:rsidRPr="00E94AE2">
        <w:rPr>
          <w:rFonts w:ascii="Times New Roman" w:eastAsia="Tahoma" w:hAnsi="Times New Roman"/>
          <w:b/>
          <w:color w:val="000000"/>
          <w:sz w:val="28"/>
          <w:szCs w:val="28"/>
          <w:lang w:val="it-IT" w:eastAsia="vi-VN"/>
        </w:rPr>
        <w:t>4</w:t>
      </w:r>
      <w:r w:rsidR="00381680" w:rsidRPr="00E94AE2">
        <w:rPr>
          <w:rFonts w:ascii="Times New Roman" w:eastAsia="Tahoma" w:hAnsi="Times New Roman"/>
          <w:b/>
          <w:color w:val="000000"/>
          <w:sz w:val="28"/>
          <w:szCs w:val="28"/>
          <w:lang w:val="vi-VN" w:eastAsia="vi-VN"/>
        </w:rPr>
        <w:t>. Sở cứ xây dựng các yêu cầu kỹ thuật</w:t>
      </w:r>
    </w:p>
    <w:p w:rsidR="00D364A6" w:rsidRDefault="00D010F5" w:rsidP="00153A02">
      <w:pPr>
        <w:pStyle w:val="Style7"/>
        <w:spacing w:before="0" w:line="340" w:lineRule="atLeast"/>
        <w:ind w:firstLine="567"/>
        <w:rPr>
          <w:b/>
          <w:lang w:val="es-ES"/>
        </w:rPr>
      </w:pPr>
      <w:r>
        <w:rPr>
          <w:b/>
          <w:lang w:val="es-ES"/>
        </w:rPr>
        <w:t>4.1</w:t>
      </w:r>
      <w:r w:rsidR="00D364A6" w:rsidRPr="00D364A6">
        <w:rPr>
          <w:b/>
          <w:lang w:val="es-ES"/>
        </w:rPr>
        <w:t>. Tài liệu tham khảo</w:t>
      </w:r>
    </w:p>
    <w:p w:rsidR="00817C98" w:rsidRPr="00817C98" w:rsidRDefault="00817C98" w:rsidP="00817C98">
      <w:pPr>
        <w:pStyle w:val="Style7"/>
        <w:numPr>
          <w:ilvl w:val="0"/>
          <w:numId w:val="4"/>
        </w:numPr>
        <w:spacing w:line="340" w:lineRule="atLeast"/>
        <w:rPr>
          <w:lang w:val="en-US"/>
        </w:rPr>
      </w:pPr>
      <w:r w:rsidRPr="00817C98">
        <w:rPr>
          <w:lang w:val="en-US"/>
        </w:rPr>
        <w:t>Luật Trật tự, an toàn giao thông đường bộ; Luật Công nghệ thông tin; Luật An ninh mạng; Luật Dữ liệu; Luật Phòng cháy và chữa cháy.</w:t>
      </w:r>
    </w:p>
    <w:p w:rsidR="00817C98" w:rsidRPr="00817C98" w:rsidRDefault="00817C98" w:rsidP="00817C98">
      <w:pPr>
        <w:pStyle w:val="Style7"/>
        <w:numPr>
          <w:ilvl w:val="0"/>
          <w:numId w:val="4"/>
        </w:numPr>
        <w:spacing w:line="340" w:lineRule="atLeast"/>
        <w:rPr>
          <w:lang w:val="en-US"/>
        </w:rPr>
      </w:pPr>
      <w:r w:rsidRPr="00817C98">
        <w:rPr>
          <w:lang w:val="en-US"/>
        </w:rPr>
        <w:t>Nghị định số 50/2024/NĐ-CP, Nghị định số 47/2024/NĐ-CP, Nghị định số 47/2020/NĐ-CP, Nghị định số 85/2016/NĐ-CP.</w:t>
      </w:r>
    </w:p>
    <w:p w:rsidR="00817C98" w:rsidRPr="00817C98" w:rsidRDefault="00817C98" w:rsidP="00817C98">
      <w:pPr>
        <w:pStyle w:val="Style7"/>
        <w:numPr>
          <w:ilvl w:val="0"/>
          <w:numId w:val="4"/>
        </w:numPr>
        <w:spacing w:line="340" w:lineRule="atLeast"/>
        <w:rPr>
          <w:lang w:val="en-US"/>
        </w:rPr>
      </w:pPr>
      <w:r w:rsidRPr="00817C98">
        <w:rPr>
          <w:lang w:val="en-US"/>
        </w:rPr>
        <w:t>QCVN 110:2023/BTTTT, QCVN 05:2024/BCA (Quy chuẩn về hệ thống giám sát giao thông).</w:t>
      </w:r>
    </w:p>
    <w:p w:rsidR="00817C98" w:rsidRPr="00817C98" w:rsidRDefault="00817C98" w:rsidP="00817C98">
      <w:pPr>
        <w:pStyle w:val="Style7"/>
        <w:numPr>
          <w:ilvl w:val="0"/>
          <w:numId w:val="4"/>
        </w:numPr>
        <w:spacing w:line="340" w:lineRule="atLeast"/>
        <w:rPr>
          <w:lang w:val="en-US"/>
        </w:rPr>
      </w:pPr>
      <w:r w:rsidRPr="00817C98">
        <w:rPr>
          <w:lang w:val="en-US"/>
        </w:rPr>
        <w:t>TCVN 9250:2021 (Trung tâm dữ liệu – Yêu cầu hạ tầng kỹ thuật viễn thông); TCVN 8071:2009 (Chống sét và tiếp đất); TCVN 5687:2010 (Thông gió, điều hòa); TCXD 16:1986 (Chiếu sáng nhân tạo).</w:t>
      </w:r>
    </w:p>
    <w:p w:rsidR="00817C98" w:rsidRDefault="00817C98" w:rsidP="00817C98">
      <w:pPr>
        <w:pStyle w:val="Style7"/>
        <w:numPr>
          <w:ilvl w:val="0"/>
          <w:numId w:val="4"/>
        </w:numPr>
        <w:spacing w:line="340" w:lineRule="atLeast"/>
        <w:rPr>
          <w:lang w:val="en-US"/>
        </w:rPr>
      </w:pPr>
      <w:r w:rsidRPr="00817C98">
        <w:rPr>
          <w:lang w:val="en-US"/>
        </w:rPr>
        <w:t>Thông tư số 62/2024/TT-BCA ngày 12/11/2024 của Bộ Công an Ban hành Quy chuẩn kỹ thuật quốc gia về “hệ thống giám sát bảo đảm an ninh, trật tự, an toàn giao thông đường bộ”, Quy chuẩn kỹ thuật quốc gia về “thiết bị giám sát hành trình và thiết bị ghi hình ảnh người lái xe”, Quy chuẩn kỹ thuật quốc gia về Trung tâm chỉ huy giao thông”.</w:t>
      </w:r>
    </w:p>
    <w:p w:rsidR="00817C98" w:rsidRPr="00817C98" w:rsidRDefault="00817C98" w:rsidP="00817C98">
      <w:pPr>
        <w:pStyle w:val="Style7"/>
        <w:numPr>
          <w:ilvl w:val="0"/>
          <w:numId w:val="4"/>
        </w:numPr>
        <w:spacing w:line="340" w:lineRule="atLeast"/>
        <w:rPr>
          <w:lang w:val="en-US"/>
        </w:rPr>
      </w:pPr>
      <w:r w:rsidRPr="00817C98">
        <w:rPr>
          <w:lang w:val="en-US"/>
        </w:rPr>
        <w:t>Thông tư số 42/2021/TT-BCA ban hành ngày 19/4/2021 của Bộ trưởng Bộ Công an quy định hoạt động xây dựng Tiêu chuẩn quốc gia, quy chuẩn kỹ thuật quốc gia, tiêu chuẩn cơ sở trong Công an nhân dân;</w:t>
      </w:r>
    </w:p>
    <w:p w:rsidR="00817C98" w:rsidRPr="00817C98" w:rsidRDefault="00817C98" w:rsidP="00817C98">
      <w:pPr>
        <w:pStyle w:val="Style7"/>
        <w:numPr>
          <w:ilvl w:val="0"/>
          <w:numId w:val="4"/>
        </w:numPr>
        <w:spacing w:line="340" w:lineRule="atLeast"/>
        <w:rPr>
          <w:lang w:val="en-US"/>
        </w:rPr>
      </w:pPr>
      <w:r w:rsidRPr="00817C98">
        <w:rPr>
          <w:lang w:val="en-US"/>
        </w:rPr>
        <w:t xml:space="preserve">Đề án “Quy hoạch Trung tâm dữ liệu, quản lý, giám sát, xử lý vi phạm và điều hành giao thông đến năm 2030, tầm nhìn đến năm 2050” ban hành </w:t>
      </w:r>
      <w:r w:rsidRPr="00817C98">
        <w:rPr>
          <w:lang w:val="en-US"/>
        </w:rPr>
        <w:lastRenderedPageBreak/>
        <w:t>theo Quyết định số 8668/QĐ-BCA của Bộ trưởng Bộ Công an ngày 20/10/2025.</w:t>
      </w:r>
    </w:p>
    <w:p w:rsidR="0027486C" w:rsidRPr="00817C98" w:rsidRDefault="00817C98" w:rsidP="00817C98">
      <w:pPr>
        <w:pStyle w:val="Style7"/>
        <w:numPr>
          <w:ilvl w:val="0"/>
          <w:numId w:val="4"/>
        </w:numPr>
        <w:spacing w:line="340" w:lineRule="atLeast"/>
        <w:rPr>
          <w:lang w:val="en-US"/>
        </w:rPr>
      </w:pPr>
      <w:r w:rsidRPr="00817C98">
        <w:rPr>
          <w:lang w:val="en-US"/>
        </w:rPr>
        <w:t>Báo cáo tổng kết, đánh giá hiệu quả hoạt động của các Trung tâm chỉ huy giao thông tại Hà Nội, TP.HCM và một số tỉnh, thành phố khác.</w:t>
      </w:r>
    </w:p>
    <w:p w:rsidR="00D010F5" w:rsidRPr="00C06E34" w:rsidRDefault="00D010F5" w:rsidP="00153A02">
      <w:pPr>
        <w:pStyle w:val="Style7"/>
        <w:spacing w:before="0" w:line="340" w:lineRule="atLeast"/>
        <w:ind w:firstLine="567"/>
        <w:rPr>
          <w:b/>
        </w:rPr>
      </w:pPr>
      <w:r w:rsidRPr="00C06E34">
        <w:rPr>
          <w:b/>
        </w:rPr>
        <w:t xml:space="preserve">4.2. Phương pháp nghiên cứu xây dựng </w:t>
      </w:r>
      <w:r w:rsidR="005F1E7B" w:rsidRPr="00C06E34">
        <w:rPr>
          <w:b/>
        </w:rPr>
        <w:t>QCVN</w:t>
      </w:r>
    </w:p>
    <w:p w:rsidR="00817C98" w:rsidRPr="00817C98" w:rsidRDefault="00817C98" w:rsidP="00817C98">
      <w:pPr>
        <w:spacing w:after="120" w:line="340" w:lineRule="atLeast"/>
        <w:ind w:firstLine="567"/>
        <w:jc w:val="both"/>
        <w:rPr>
          <w:rFonts w:ascii="Times New Roman" w:hAnsi="Times New Roman"/>
          <w:color w:val="000000"/>
          <w:sz w:val="28"/>
        </w:rPr>
      </w:pPr>
      <w:r>
        <w:rPr>
          <w:rFonts w:ascii="Times New Roman" w:hAnsi="Times New Roman"/>
          <w:color w:val="000000"/>
          <w:sz w:val="28"/>
        </w:rPr>
        <w:t xml:space="preserve">- </w:t>
      </w:r>
      <w:r w:rsidRPr="00817C98">
        <w:rPr>
          <w:rFonts w:ascii="Times New Roman" w:hAnsi="Times New Roman"/>
          <w:color w:val="000000"/>
          <w:sz w:val="28"/>
        </w:rPr>
        <w:t>Tổng kết thực tiễn: Đánh giá toàn diện kết quả thực hiện Thông tư 62/2024/TT-BCA, xác định những ưu điểm, tồn tại và bài học kinh nghiệm trong quá trình xây dựng, quản lý, vận hành Trung tâm chỉ huy giao thông.</w:t>
      </w:r>
    </w:p>
    <w:p w:rsidR="00817C98" w:rsidRPr="00817C98" w:rsidRDefault="00817C98" w:rsidP="00817C98">
      <w:pPr>
        <w:spacing w:after="120" w:line="340" w:lineRule="atLeast"/>
        <w:ind w:firstLine="567"/>
        <w:jc w:val="both"/>
        <w:rPr>
          <w:rFonts w:ascii="Times New Roman" w:hAnsi="Times New Roman"/>
          <w:color w:val="000000"/>
          <w:sz w:val="28"/>
        </w:rPr>
      </w:pPr>
      <w:r>
        <w:rPr>
          <w:rFonts w:ascii="Times New Roman" w:hAnsi="Times New Roman"/>
          <w:color w:val="000000"/>
          <w:sz w:val="28"/>
        </w:rPr>
        <w:t xml:space="preserve">- </w:t>
      </w:r>
      <w:r w:rsidRPr="00817C98">
        <w:rPr>
          <w:rFonts w:ascii="Times New Roman" w:hAnsi="Times New Roman"/>
          <w:color w:val="000000"/>
          <w:sz w:val="28"/>
        </w:rPr>
        <w:t>Nghiên cứu chính sách và quy hoạch mới: Phân tích nội dung Đề án 8668, các văn bản quy phạm pháp luật mới ban hành (Luật Dữ liệu, các Nghị định hướng dẫn) để đảm bảo Quy chuẩn phù hợp với định hướng phát triển chung.</w:t>
      </w:r>
    </w:p>
    <w:p w:rsidR="00817C98" w:rsidRPr="00817C98" w:rsidRDefault="00817C98" w:rsidP="00817C98">
      <w:pPr>
        <w:spacing w:after="120" w:line="340" w:lineRule="atLeast"/>
        <w:ind w:firstLine="567"/>
        <w:jc w:val="both"/>
        <w:rPr>
          <w:rFonts w:ascii="Times New Roman" w:hAnsi="Times New Roman"/>
          <w:color w:val="000000"/>
          <w:sz w:val="28"/>
        </w:rPr>
      </w:pPr>
      <w:r>
        <w:rPr>
          <w:rFonts w:ascii="Times New Roman" w:hAnsi="Times New Roman"/>
          <w:color w:val="000000"/>
          <w:sz w:val="28"/>
        </w:rPr>
        <w:t xml:space="preserve">- </w:t>
      </w:r>
      <w:r w:rsidRPr="00817C98">
        <w:rPr>
          <w:rFonts w:ascii="Times New Roman" w:hAnsi="Times New Roman"/>
          <w:color w:val="000000"/>
          <w:sz w:val="28"/>
        </w:rPr>
        <w:t>Khảo sát, đánh giá công nghệ: Nghiên cứu các tiêu chuẩn quốc tế, khảo sát catalog thiết bị của các nhà sản xuất hàng đầu, tham quan học tập kinh nghiệm triển khai Trung tâm chỉ huy giao thông tại một số quốc gia phát triển (Nhật Bản, Singapore, Hàn Quốc).</w:t>
      </w:r>
    </w:p>
    <w:p w:rsidR="00817C98" w:rsidRPr="00817C98" w:rsidRDefault="00817C98" w:rsidP="00817C98">
      <w:pPr>
        <w:spacing w:after="120" w:line="340" w:lineRule="atLeast"/>
        <w:ind w:firstLine="567"/>
        <w:jc w:val="both"/>
        <w:rPr>
          <w:rFonts w:ascii="Times New Roman" w:hAnsi="Times New Roman"/>
          <w:color w:val="000000"/>
          <w:sz w:val="28"/>
        </w:rPr>
      </w:pPr>
      <w:r>
        <w:rPr>
          <w:rFonts w:ascii="Times New Roman" w:hAnsi="Times New Roman"/>
          <w:color w:val="000000"/>
          <w:sz w:val="28"/>
        </w:rPr>
        <w:t xml:space="preserve">- </w:t>
      </w:r>
      <w:r w:rsidRPr="00817C98">
        <w:rPr>
          <w:rFonts w:ascii="Times New Roman" w:hAnsi="Times New Roman"/>
          <w:color w:val="000000"/>
          <w:sz w:val="28"/>
        </w:rPr>
        <w:t>Lấy ý kiến chuyên gia và các đơn vị liên quan: Tổ chức hội thảo, lấy ý kiến rộng rãi từ các chuyên gia công nghệ thông tin, an ninh mạng, kiến trúc sư, các đơn vị của Bộ Công an và Công an các tỉnh, thành phố có kinh nghiệm triển khai.</w:t>
      </w:r>
    </w:p>
    <w:p w:rsidR="00381680" w:rsidRPr="00E94AE2" w:rsidRDefault="00E94AE2" w:rsidP="00153A02">
      <w:pPr>
        <w:widowControl w:val="0"/>
        <w:spacing w:after="120" w:line="340" w:lineRule="atLeast"/>
        <w:ind w:firstLine="567"/>
        <w:rPr>
          <w:rFonts w:ascii="Times New Roman" w:eastAsia="Tahoma" w:hAnsi="Times New Roman"/>
          <w:b/>
          <w:color w:val="000000"/>
          <w:sz w:val="28"/>
          <w:szCs w:val="28"/>
          <w:lang w:val="vi-VN" w:eastAsia="vi-VN"/>
        </w:rPr>
      </w:pPr>
      <w:r w:rsidRPr="00E94AE2">
        <w:rPr>
          <w:rFonts w:ascii="Times New Roman" w:eastAsia="Tahoma" w:hAnsi="Times New Roman"/>
          <w:b/>
          <w:color w:val="000000"/>
          <w:sz w:val="28"/>
          <w:szCs w:val="28"/>
          <w:lang w:val="it-IT" w:eastAsia="vi-VN"/>
        </w:rPr>
        <w:t>5</w:t>
      </w:r>
      <w:r w:rsidR="00381680" w:rsidRPr="00E94AE2">
        <w:rPr>
          <w:rFonts w:ascii="Times New Roman" w:eastAsia="Tahoma" w:hAnsi="Times New Roman"/>
          <w:b/>
          <w:color w:val="000000"/>
          <w:sz w:val="28"/>
          <w:szCs w:val="28"/>
          <w:lang w:val="vi-VN" w:eastAsia="vi-VN"/>
        </w:rPr>
        <w:t>. Giải thích nội dung QCVN</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Quy chuẩn gồm 4 Mục:</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1. Quy định chung</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1.1. Phạm vi điều chỉnh: Quy định yêu cầu cơ bản về kỹ thuật đối với các thành phần cấu thành trung tâm chỉ huy giao thông (bao gồm hạ tầng, thiết bị, phần mềm, dữ liệu).</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1.2. Đối tượng áp dụng: Tổ chức, cá nhân liên quan đến xây dựng công trình hạ tầng kỹ thuật, hệ thống thiết bị công nghệ và cơ sở dữ liệu của trung tâm chỉ huy giao thông.</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1.3. Tài liệu viện dẫn: Danh mục các văn bản quy phạm pháp luật, tiêu chuẩn, quy chuẩn làm căn cứ áp dụng.</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1.4. Thuật ngữ, định nghĩa và từ viết tắt: Giải thích rõ các khái niệm "Trung tâm cấp 1", "Trung tâm cấp 2", và các từ viết tắt chuyên ngành (SOC, VMS/AI, TTATGT...).</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2. Quy định về kỹ thuật</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2.1. Thành phần của trung tâm chỉ huy giao thông: Xác định rõ 04 khối thành phần chính: Khối quản lý dữ liệu, Khối quản lý giám sát (gồm 4 hệ thống con), Khu vực dịch vụ công, Thành phần ngoại vi, và Hệ thống bảo mật.</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lastRenderedPageBreak/>
        <w:t>2.2. Yêu cầu kỹ thuật đối với các thành phần:</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2.2.1. Khối quản lý dữ liệu: Quy định chi tiết yêu cầu cho Trung tâm cấp 1 (cấp độ 3 - TCVN 9250, an toàn thông tin cấp độ 3) và Trung tâm cấp 2 (cấp độ 2 - TCVN 9250, an toàn thông tin cấp độ 2).</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2.2.2. Khối quản lý, giám sát, xử lý vi phạm và điều hành giao thông: Quy định kỹ thuật cho hệ thống liên lạc (bộ đàm chuẩn IP67, mạng 4G/5G/cáp quang BCA), hệ thống hiển thị (màn hình ghép, bộ xử lý), phần mềm nghiệp vụ (yêu cầu về giao diện, các chức năng quản trị cốt lõi).</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2.2.3. Khu vực dịch vụ công, xử lý, tiếp công dân: </w:t>
      </w:r>
      <w:r>
        <w:rPr>
          <w:rFonts w:ascii="Times New Roman" w:hAnsi="Times New Roman"/>
          <w:color w:val="000000"/>
          <w:sz w:val="28"/>
        </w:rPr>
        <w:t>Q</w:t>
      </w:r>
      <w:r w:rsidRPr="00252A29">
        <w:rPr>
          <w:rFonts w:ascii="Times New Roman" w:hAnsi="Times New Roman"/>
          <w:color w:val="000000"/>
          <w:sz w:val="28"/>
        </w:rPr>
        <w:t>uy định chi tiết về vị trí bố trí, yêu cầu chung, kích thước bàn ghế (tham chiếu TCVN 4601), số lượng tối thiểu các trang thiết bị (máy tính, máy in, máy scan, máy hủy tài liệu...) để đảm bảo phục vụ người dân một cách tốt nhất.</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2.2.4. Các thành phần ngoại vi: Quy định kỹ thuật cho cụm máy chủ vùng (mới, theo Đề án 8668) và dẫn chiếu QCVN 05:2024/BCA đối với camera, thiết bị di động.</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2.2.5. Hệ thống bảo mật, an toàn thông tin: Nội dung được bổ sung chi tiết, yêu cầu thiết lập SOC, hệ thống SIEM tại Trung tâm cấp 1; quy định rõ về phân quyền, ghi nhật ký, sao lưu phục hồi thảm họa; yêu cầu tuân thủ Nghị định 85/2016/NĐ-CP.</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3. Quy định về quản lý</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Quy định trách nhiệm quản lý, vận hành, khai thác Trung tâm theo hướng dẫn của Bộ trưởng. Nhấn mạnh việc quản lý dữ liệu phải tuân thủ khung quản trị dữ liệu thống nhất, đảm bảo quyền riêng tư, bảo vệ dữ liệu cá nhân theo Luật Dữ liệu và các quy định liên quan. Quy định Trung tâm vận hành 24/7.</w:t>
      </w:r>
    </w:p>
    <w:p w:rsidR="00252A29"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4. Tổ chức thực hiện</w:t>
      </w:r>
    </w:p>
    <w:p w:rsidR="00FF72C6" w:rsidRPr="00252A29" w:rsidRDefault="00252A29" w:rsidP="00252A29">
      <w:pPr>
        <w:spacing w:after="120" w:line="340" w:lineRule="atLeast"/>
        <w:ind w:firstLine="567"/>
        <w:jc w:val="both"/>
        <w:rPr>
          <w:rFonts w:ascii="Times New Roman" w:hAnsi="Times New Roman"/>
          <w:color w:val="000000"/>
          <w:sz w:val="28"/>
        </w:rPr>
      </w:pPr>
      <w:r w:rsidRPr="00252A29">
        <w:rPr>
          <w:rFonts w:ascii="Times New Roman" w:hAnsi="Times New Roman"/>
          <w:color w:val="000000"/>
          <w:sz w:val="28"/>
        </w:rPr>
        <w:t>Nêu rõ trách nhiệm của các tổ chức, cá nhân trong việc tuân thủ Quy chuẩn. Giao Cục Khoa học, chiến lược và lịch sử Công an tổ chức phổ biến, Cục Cảnh sát giao thông hướng dẫn, theo dõi, kiểm tra và đề xuất sửa đổi khi cần thiết.</w:t>
      </w:r>
    </w:p>
    <w:p w:rsidR="00A91BB7" w:rsidRDefault="00A91BB7" w:rsidP="002E394F">
      <w:pPr>
        <w:widowControl w:val="0"/>
        <w:spacing w:after="120" w:line="340" w:lineRule="atLeast"/>
        <w:ind w:firstLine="720"/>
        <w:rPr>
          <w:rFonts w:ascii="Times New Roman" w:eastAsia="Tahoma" w:hAnsi="Times New Roman"/>
          <w:b/>
          <w:color w:val="000000"/>
          <w:sz w:val="28"/>
          <w:szCs w:val="28"/>
          <w:lang w:eastAsia="vi-VN"/>
        </w:rPr>
      </w:pPr>
    </w:p>
    <w:p w:rsidR="00A91BB7" w:rsidRDefault="00A91BB7" w:rsidP="002E394F">
      <w:pPr>
        <w:widowControl w:val="0"/>
        <w:spacing w:after="120" w:line="340" w:lineRule="atLeast"/>
        <w:ind w:firstLine="720"/>
        <w:rPr>
          <w:rFonts w:ascii="Times New Roman" w:eastAsia="Tahoma" w:hAnsi="Times New Roman"/>
          <w:b/>
          <w:color w:val="000000"/>
          <w:sz w:val="28"/>
          <w:szCs w:val="28"/>
          <w:lang w:val="vi-VN" w:eastAsia="vi-VN"/>
        </w:rPr>
      </w:pPr>
    </w:p>
    <w:p w:rsidR="00A91BB7" w:rsidRDefault="00A91BB7" w:rsidP="002E394F">
      <w:pPr>
        <w:widowControl w:val="0"/>
        <w:spacing w:after="120" w:line="340" w:lineRule="atLeast"/>
        <w:ind w:firstLine="720"/>
        <w:rPr>
          <w:rFonts w:ascii="Times New Roman" w:eastAsia="Tahoma" w:hAnsi="Times New Roman"/>
          <w:b/>
          <w:color w:val="000000"/>
          <w:sz w:val="28"/>
          <w:szCs w:val="28"/>
          <w:lang w:val="vi-VN" w:eastAsia="vi-VN"/>
        </w:rPr>
      </w:pPr>
    </w:p>
    <w:p w:rsidR="00A91BB7" w:rsidRDefault="00A91BB7" w:rsidP="002E394F">
      <w:pPr>
        <w:widowControl w:val="0"/>
        <w:spacing w:after="120" w:line="340" w:lineRule="atLeast"/>
        <w:ind w:firstLine="720"/>
        <w:rPr>
          <w:rFonts w:ascii="Times New Roman" w:eastAsia="Tahoma" w:hAnsi="Times New Roman"/>
          <w:b/>
          <w:color w:val="000000"/>
          <w:sz w:val="28"/>
          <w:szCs w:val="28"/>
          <w:lang w:val="vi-VN" w:eastAsia="vi-VN"/>
        </w:rPr>
      </w:pPr>
    </w:p>
    <w:p w:rsidR="00B35882" w:rsidRPr="00532FCC" w:rsidRDefault="00B35882" w:rsidP="002E394F">
      <w:pPr>
        <w:widowControl w:val="0"/>
        <w:spacing w:after="120" w:line="340" w:lineRule="atLeast"/>
        <w:ind w:firstLine="720"/>
        <w:rPr>
          <w:rFonts w:ascii="Times New Roman" w:eastAsia="Tahoma" w:hAnsi="Times New Roman"/>
          <w:b/>
          <w:color w:val="000000"/>
          <w:sz w:val="28"/>
          <w:szCs w:val="28"/>
          <w:lang w:eastAsia="vi-VN"/>
        </w:rPr>
      </w:pPr>
      <w:r w:rsidRPr="00B35882">
        <w:rPr>
          <w:rFonts w:ascii="Times New Roman" w:eastAsia="Tahoma" w:hAnsi="Times New Roman"/>
          <w:b/>
          <w:color w:val="000000"/>
          <w:sz w:val="28"/>
          <w:szCs w:val="28"/>
          <w:lang w:val="vi-VN" w:eastAsia="vi-VN"/>
        </w:rPr>
        <w:t xml:space="preserve">Bảng đối chiếu nội dung QCVN với </w:t>
      </w:r>
      <w:r w:rsidR="00153A02">
        <w:rPr>
          <w:rFonts w:ascii="Times New Roman" w:eastAsia="Tahoma" w:hAnsi="Times New Roman"/>
          <w:b/>
          <w:color w:val="000000"/>
          <w:sz w:val="28"/>
          <w:szCs w:val="28"/>
          <w:lang w:eastAsia="vi-VN"/>
        </w:rPr>
        <w:t>các tài liệu tham khảo</w:t>
      </w:r>
    </w:p>
    <w:tbl>
      <w:tblPr>
        <w:tblW w:w="10258" w:type="dxa"/>
        <w:jc w:val="center"/>
        <w:tblLook w:val="04A0" w:firstRow="1" w:lastRow="0" w:firstColumn="1" w:lastColumn="0" w:noHBand="0" w:noVBand="1"/>
      </w:tblPr>
      <w:tblGrid>
        <w:gridCol w:w="2603"/>
        <w:gridCol w:w="4536"/>
        <w:gridCol w:w="3119"/>
      </w:tblGrid>
      <w:tr w:rsidR="009119E9" w:rsidRPr="00252A29" w:rsidTr="009119E9">
        <w:trPr>
          <w:trHeight w:val="660"/>
          <w:jc w:val="center"/>
        </w:trPr>
        <w:tc>
          <w:tcPr>
            <w:tcW w:w="26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jc w:val="center"/>
              <w:rPr>
                <w:rFonts w:ascii="Times New Roman" w:eastAsia="Times New Roman" w:hAnsi="Times New Roman"/>
                <w:b/>
                <w:bCs/>
                <w:color w:val="0F1115"/>
                <w:sz w:val="28"/>
                <w:szCs w:val="28"/>
              </w:rPr>
            </w:pPr>
            <w:r w:rsidRPr="00252A29">
              <w:rPr>
                <w:rFonts w:ascii="Times New Roman" w:eastAsia="Times New Roman" w:hAnsi="Times New Roman"/>
                <w:b/>
                <w:bCs/>
                <w:color w:val="0F1115"/>
                <w:sz w:val="28"/>
                <w:szCs w:val="28"/>
              </w:rPr>
              <w:t>Nội dung QCVN</w:t>
            </w:r>
          </w:p>
        </w:tc>
        <w:tc>
          <w:tcPr>
            <w:tcW w:w="4536" w:type="dxa"/>
            <w:tcBorders>
              <w:top w:val="single" w:sz="4" w:space="0" w:color="auto"/>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jc w:val="center"/>
              <w:rPr>
                <w:rFonts w:ascii="Times New Roman" w:eastAsia="Times New Roman" w:hAnsi="Times New Roman"/>
                <w:b/>
                <w:bCs/>
                <w:color w:val="0F1115"/>
                <w:sz w:val="28"/>
                <w:szCs w:val="28"/>
              </w:rPr>
            </w:pPr>
            <w:r w:rsidRPr="00252A29">
              <w:rPr>
                <w:rFonts w:ascii="Times New Roman" w:eastAsia="Times New Roman" w:hAnsi="Times New Roman"/>
                <w:b/>
                <w:bCs/>
                <w:color w:val="0F1115"/>
                <w:sz w:val="28"/>
                <w:szCs w:val="28"/>
              </w:rPr>
              <w:t>Cơ sở pháp lý/Tài liệu tham khảo chính</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9119E9" w:rsidRDefault="009119E9" w:rsidP="009119E9">
            <w:pPr>
              <w:spacing w:after="0" w:line="240" w:lineRule="auto"/>
              <w:jc w:val="center"/>
              <w:rPr>
                <w:rFonts w:ascii="Times New Roman" w:eastAsia="Times New Roman" w:hAnsi="Times New Roman"/>
                <w:b/>
                <w:bCs/>
                <w:color w:val="0F1115"/>
                <w:sz w:val="28"/>
                <w:szCs w:val="28"/>
              </w:rPr>
            </w:pPr>
            <w:r w:rsidRPr="009119E9">
              <w:rPr>
                <w:rFonts w:ascii="Times New Roman" w:eastAsia="Times New Roman" w:hAnsi="Times New Roman"/>
                <w:b/>
                <w:bCs/>
                <w:color w:val="0F1115"/>
                <w:sz w:val="28"/>
                <w:szCs w:val="28"/>
              </w:rPr>
              <w:t xml:space="preserve">Phương án </w:t>
            </w:r>
          </w:p>
          <w:p w:rsidR="009119E9" w:rsidRPr="00252A29" w:rsidRDefault="009119E9" w:rsidP="009119E9">
            <w:pPr>
              <w:spacing w:after="0" w:line="240" w:lineRule="auto"/>
              <w:jc w:val="center"/>
              <w:rPr>
                <w:rFonts w:ascii="Times New Roman" w:eastAsia="Times New Roman" w:hAnsi="Times New Roman"/>
                <w:b/>
                <w:bCs/>
                <w:color w:val="0F1115"/>
                <w:sz w:val="28"/>
                <w:szCs w:val="28"/>
              </w:rPr>
            </w:pPr>
            <w:r w:rsidRPr="009119E9">
              <w:rPr>
                <w:rFonts w:ascii="Times New Roman" w:eastAsia="Times New Roman" w:hAnsi="Times New Roman"/>
                <w:b/>
                <w:bCs/>
                <w:color w:val="0F1115"/>
                <w:sz w:val="28"/>
                <w:szCs w:val="28"/>
              </w:rPr>
              <w:t>xây dựng</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252A29" w:rsidRPr="00252A29" w:rsidRDefault="00252A29" w:rsidP="00252A29">
            <w:pPr>
              <w:spacing w:after="0" w:line="240" w:lineRule="auto"/>
              <w:rPr>
                <w:rFonts w:ascii="Times New Roman" w:eastAsia="Times New Roman" w:hAnsi="Times New Roman"/>
                <w:b/>
                <w:bCs/>
                <w:color w:val="0F1115"/>
                <w:sz w:val="28"/>
                <w:szCs w:val="28"/>
              </w:rPr>
            </w:pPr>
            <w:r w:rsidRPr="00252A29">
              <w:rPr>
                <w:rFonts w:ascii="Times New Roman" w:eastAsia="Times New Roman" w:hAnsi="Times New Roman"/>
                <w:b/>
                <w:bCs/>
                <w:color w:val="0F1115"/>
                <w:sz w:val="28"/>
                <w:szCs w:val="28"/>
              </w:rPr>
              <w:lastRenderedPageBreak/>
              <w:t>1. Quy định chung</w:t>
            </w:r>
          </w:p>
        </w:tc>
        <w:tc>
          <w:tcPr>
            <w:tcW w:w="4536" w:type="dxa"/>
            <w:tcBorders>
              <w:top w:val="nil"/>
              <w:left w:val="nil"/>
              <w:bottom w:val="single" w:sz="4" w:space="0" w:color="auto"/>
              <w:right w:val="single" w:sz="4" w:space="0" w:color="auto"/>
            </w:tcBorders>
            <w:shd w:val="clear" w:color="000000" w:fill="FFFFFF"/>
            <w:vAlign w:val="center"/>
            <w:hideMark/>
          </w:tcPr>
          <w:p w:rsidR="00252A29" w:rsidRPr="00252A29" w:rsidRDefault="00252A29" w:rsidP="00252A2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Thông tư 62/2024/TT-BCA; Luật TTATGT đường bộ</w:t>
            </w:r>
          </w:p>
        </w:tc>
        <w:tc>
          <w:tcPr>
            <w:tcW w:w="3119" w:type="dxa"/>
            <w:tcBorders>
              <w:top w:val="nil"/>
              <w:left w:val="nil"/>
              <w:bottom w:val="single" w:sz="4" w:space="0" w:color="auto"/>
              <w:right w:val="single" w:sz="4" w:space="0" w:color="auto"/>
            </w:tcBorders>
            <w:shd w:val="clear" w:color="000000" w:fill="FFFFFF"/>
            <w:vAlign w:val="center"/>
            <w:hideMark/>
          </w:tcPr>
          <w:p w:rsidR="00252A29" w:rsidRPr="00252A29" w:rsidRDefault="00252A29" w:rsidP="00252A2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Kế thừa và cập nhật</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tcPr>
          <w:p w:rsidR="009119E9" w:rsidRPr="009119E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1.1. Phạm vi điều chỉnh</w:t>
            </w:r>
          </w:p>
        </w:tc>
        <w:tc>
          <w:tcPr>
            <w:tcW w:w="4536" w:type="dxa"/>
            <w:tcBorders>
              <w:top w:val="nil"/>
              <w:left w:val="nil"/>
              <w:bottom w:val="single" w:sz="4" w:space="0" w:color="auto"/>
              <w:right w:val="single" w:sz="4" w:space="0" w:color="auto"/>
            </w:tcBorders>
            <w:shd w:val="clear" w:color="000000" w:fill="FFFFFF"/>
          </w:tcPr>
          <w:p w:rsidR="009119E9" w:rsidRPr="00252A2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Thông tư số 62/2024/TT-BCA</w:t>
            </w:r>
          </w:p>
        </w:tc>
        <w:tc>
          <w:tcPr>
            <w:tcW w:w="3119" w:type="dxa"/>
            <w:tcBorders>
              <w:top w:val="nil"/>
              <w:left w:val="nil"/>
              <w:bottom w:val="single" w:sz="4" w:space="0" w:color="auto"/>
              <w:right w:val="single" w:sz="4" w:space="0" w:color="auto"/>
            </w:tcBorders>
            <w:shd w:val="clear" w:color="000000" w:fill="FFFFFF"/>
            <w:vAlign w:val="center"/>
          </w:tcPr>
          <w:p w:rsidR="009119E9" w:rsidRPr="00252A2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Chấp nhận nguyên vẹn</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tcPr>
          <w:p w:rsidR="009119E9" w:rsidRPr="009119E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1.2. Đối tượng áp dụng</w:t>
            </w:r>
          </w:p>
        </w:tc>
        <w:tc>
          <w:tcPr>
            <w:tcW w:w="4536" w:type="dxa"/>
            <w:tcBorders>
              <w:top w:val="nil"/>
              <w:left w:val="nil"/>
              <w:bottom w:val="single" w:sz="4" w:space="0" w:color="auto"/>
              <w:right w:val="single" w:sz="4" w:space="0" w:color="auto"/>
            </w:tcBorders>
            <w:shd w:val="clear" w:color="000000" w:fill="FFFFFF"/>
          </w:tcPr>
          <w:p w:rsidR="009119E9" w:rsidRPr="00252A2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Thông tư số 62/2024/TT-BCA</w:t>
            </w:r>
          </w:p>
        </w:tc>
        <w:tc>
          <w:tcPr>
            <w:tcW w:w="3119" w:type="dxa"/>
            <w:tcBorders>
              <w:top w:val="nil"/>
              <w:left w:val="nil"/>
              <w:bottom w:val="single" w:sz="4" w:space="0" w:color="auto"/>
              <w:right w:val="single" w:sz="4" w:space="0" w:color="auto"/>
            </w:tcBorders>
            <w:shd w:val="clear" w:color="000000" w:fill="FFFFFF"/>
            <w:vAlign w:val="center"/>
          </w:tcPr>
          <w:p w:rsidR="009119E9" w:rsidRPr="00252A2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Chấp nhận nguyên vẹn</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tcPr>
          <w:p w:rsidR="009119E9" w:rsidRPr="009119E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1.3. Giải thích từ ngữ</w:t>
            </w:r>
          </w:p>
        </w:tc>
        <w:tc>
          <w:tcPr>
            <w:tcW w:w="4536" w:type="dxa"/>
            <w:tcBorders>
              <w:top w:val="nil"/>
              <w:left w:val="nil"/>
              <w:bottom w:val="single" w:sz="4" w:space="0" w:color="auto"/>
              <w:right w:val="single" w:sz="4" w:space="0" w:color="auto"/>
            </w:tcBorders>
            <w:shd w:val="clear" w:color="000000" w:fill="FFFFFF"/>
            <w:vAlign w:val="bottom"/>
          </w:tcPr>
          <w:p w:rsidR="009119E9" w:rsidRPr="00252A2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Luật trật tự an toàn giao thông đường bộ và Thông tư số 62/2024/TT-BCA</w:t>
            </w:r>
          </w:p>
        </w:tc>
        <w:tc>
          <w:tcPr>
            <w:tcW w:w="3119" w:type="dxa"/>
            <w:tcBorders>
              <w:top w:val="nil"/>
              <w:left w:val="nil"/>
              <w:bottom w:val="single" w:sz="4" w:space="0" w:color="auto"/>
              <w:right w:val="single" w:sz="4" w:space="0" w:color="auto"/>
            </w:tcBorders>
            <w:shd w:val="clear" w:color="000000" w:fill="FFFFFF"/>
            <w:vAlign w:val="center"/>
          </w:tcPr>
          <w:p w:rsidR="009119E9" w:rsidRPr="00252A2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Tự xây dựng</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tcPr>
          <w:p w:rsidR="009119E9" w:rsidRPr="009119E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 xml:space="preserve">1. 4. </w:t>
            </w:r>
            <w:r w:rsidRPr="00252A29">
              <w:rPr>
                <w:rFonts w:ascii="Times New Roman" w:hAnsi="Times New Roman"/>
                <w:color w:val="000000"/>
                <w:sz w:val="28"/>
              </w:rPr>
              <w:t>Thuật ngữ, định nghĩa và từ viết tắt</w:t>
            </w:r>
          </w:p>
        </w:tc>
        <w:tc>
          <w:tcPr>
            <w:tcW w:w="4536" w:type="dxa"/>
            <w:tcBorders>
              <w:top w:val="nil"/>
              <w:left w:val="nil"/>
              <w:bottom w:val="single" w:sz="4" w:space="0" w:color="auto"/>
              <w:right w:val="single" w:sz="4" w:space="0" w:color="auto"/>
            </w:tcBorders>
            <w:shd w:val="clear" w:color="000000" w:fill="FFFFFF"/>
            <w:vAlign w:val="bottom"/>
          </w:tcPr>
          <w:p w:rsidR="009119E9" w:rsidRPr="00252A2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Thông tư số 62/2024/TT-BCA</w:t>
            </w:r>
          </w:p>
        </w:tc>
        <w:tc>
          <w:tcPr>
            <w:tcW w:w="3119" w:type="dxa"/>
            <w:tcBorders>
              <w:top w:val="nil"/>
              <w:left w:val="nil"/>
              <w:bottom w:val="single" w:sz="4" w:space="0" w:color="auto"/>
              <w:right w:val="single" w:sz="4" w:space="0" w:color="auto"/>
            </w:tcBorders>
            <w:shd w:val="clear" w:color="000000" w:fill="FFFFFF"/>
            <w:vAlign w:val="center"/>
          </w:tcPr>
          <w:p w:rsidR="009119E9" w:rsidRPr="00252A29" w:rsidRDefault="009119E9" w:rsidP="009119E9">
            <w:pPr>
              <w:spacing w:after="0" w:line="240" w:lineRule="auto"/>
              <w:rPr>
                <w:rFonts w:ascii="Times New Roman" w:eastAsia="Times New Roman" w:hAnsi="Times New Roman"/>
                <w:color w:val="0F1115"/>
                <w:sz w:val="28"/>
                <w:szCs w:val="28"/>
              </w:rPr>
            </w:pPr>
            <w:r w:rsidRPr="009119E9">
              <w:rPr>
                <w:rFonts w:ascii="Times New Roman" w:eastAsia="Times New Roman" w:hAnsi="Times New Roman"/>
                <w:color w:val="0F1115"/>
                <w:sz w:val="28"/>
                <w:szCs w:val="28"/>
              </w:rPr>
              <w:t>Tự xây dựng</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tcPr>
          <w:p w:rsidR="009119E9" w:rsidRPr="009119E9" w:rsidRDefault="009119E9" w:rsidP="009119E9">
            <w:pPr>
              <w:spacing w:after="0" w:line="240" w:lineRule="auto"/>
              <w:rPr>
                <w:rFonts w:ascii="Times New Roman" w:eastAsia="Times New Roman" w:hAnsi="Times New Roman"/>
                <w:b/>
                <w:bCs/>
                <w:color w:val="0F1115"/>
                <w:sz w:val="28"/>
                <w:szCs w:val="28"/>
              </w:rPr>
            </w:pPr>
            <w:r w:rsidRPr="00252A29">
              <w:rPr>
                <w:rFonts w:ascii="Times New Roman" w:eastAsia="Times New Roman" w:hAnsi="Times New Roman"/>
                <w:b/>
                <w:bCs/>
                <w:color w:val="0F1115"/>
                <w:sz w:val="28"/>
                <w:szCs w:val="28"/>
              </w:rPr>
              <w:t>2. Quy định về kỹ thuật</w:t>
            </w:r>
          </w:p>
        </w:tc>
        <w:tc>
          <w:tcPr>
            <w:tcW w:w="4536" w:type="dxa"/>
            <w:tcBorders>
              <w:top w:val="nil"/>
              <w:left w:val="nil"/>
              <w:bottom w:val="single" w:sz="4" w:space="0" w:color="auto"/>
              <w:right w:val="single" w:sz="4" w:space="0" w:color="auto"/>
            </w:tcBorders>
            <w:shd w:val="clear" w:color="000000" w:fill="FFFFFF"/>
            <w:vAlign w:val="center"/>
          </w:tcPr>
          <w:p w:rsidR="009119E9" w:rsidRPr="00252A29" w:rsidRDefault="009119E9" w:rsidP="009119E9">
            <w:pPr>
              <w:spacing w:after="0" w:line="240" w:lineRule="auto"/>
              <w:rPr>
                <w:rFonts w:ascii="Times New Roman" w:eastAsia="Times New Roman" w:hAnsi="Times New Roman"/>
                <w:color w:val="0F1115"/>
                <w:sz w:val="28"/>
                <w:szCs w:val="28"/>
              </w:rPr>
            </w:pPr>
          </w:p>
        </w:tc>
        <w:tc>
          <w:tcPr>
            <w:tcW w:w="3119" w:type="dxa"/>
            <w:tcBorders>
              <w:top w:val="nil"/>
              <w:left w:val="nil"/>
              <w:bottom w:val="single" w:sz="4" w:space="0" w:color="auto"/>
              <w:right w:val="single" w:sz="4" w:space="0" w:color="auto"/>
            </w:tcBorders>
            <w:shd w:val="clear" w:color="000000" w:fill="FFFFFF"/>
            <w:vAlign w:val="center"/>
          </w:tcPr>
          <w:p w:rsidR="009119E9" w:rsidRPr="00252A29" w:rsidRDefault="009119E9" w:rsidP="009119E9">
            <w:pPr>
              <w:spacing w:after="0" w:line="240" w:lineRule="auto"/>
              <w:rPr>
                <w:rFonts w:ascii="Times New Roman" w:eastAsia="Times New Roman" w:hAnsi="Times New Roman"/>
                <w:color w:val="0F1115"/>
                <w:sz w:val="28"/>
                <w:szCs w:val="28"/>
              </w:rPr>
            </w:pP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2.1. Thành phần Trung tâm</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Thông tư 62/2024/TT-BCA; Đề án 8668/QĐ-BCA</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Kế thừa và cập nhật</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2.2.1. Khối quản lý dữ liệu</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TCVN 9250:2021; Nghị định 85/2016/NĐ-CP; Đề án 8668</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Nội dung hoàn toàn mới</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2.2.2. Hệ thống thông tin liên lạc</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QCVN 110:2023/BTTTT; Quy định về mạng BCA</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Kế thừa và cập nhật</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2.2.2. Hệ thống hiển thị</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QCVN 05:2024/BCA; Catalog thiết bị; Kinh nghiệm quốc tế</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Nội dung hoàn toàn mới</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2.2.2. Phần mềm nghiệp vụ</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Đề án 8668; Yêu cầu nghiệp vụ C08</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Nội dung hoàn toàn mới</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2.2.3. Khu vực dịch vụ công</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TCVN 4601; TCXD 16; TCVN 5687; Đề án 8668</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Nội dung hoàn toàn mới</w:t>
            </w:r>
          </w:p>
        </w:tc>
      </w:tr>
      <w:tr w:rsidR="009119E9" w:rsidRPr="00252A29" w:rsidTr="009119E9">
        <w:trPr>
          <w:trHeight w:val="33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2.2.4. Cụm máy chủ vùng</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Đề án 8668; TCVN 9250:2021</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Nội dung hoàn toàn mới</w:t>
            </w:r>
          </w:p>
        </w:tc>
      </w:tr>
      <w:tr w:rsidR="009119E9" w:rsidRPr="00252A29" w:rsidTr="009119E9">
        <w:trPr>
          <w:trHeight w:val="388"/>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2.2.5. Hệ thống bảo mật</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Luật An ninh mạng; Luật Dữ liệu; Nghị định 85/2016/NĐ-CP; Nghị định 47/2024/NĐ-CP; Thông tư 86/2021/TT-BCA</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Bổ sung chi tiết yêu cầu về SOC, SIEM, sao lưu</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b/>
                <w:bCs/>
                <w:color w:val="0F1115"/>
                <w:sz w:val="28"/>
                <w:szCs w:val="28"/>
              </w:rPr>
            </w:pPr>
            <w:r w:rsidRPr="00252A29">
              <w:rPr>
                <w:rFonts w:ascii="Times New Roman" w:eastAsia="Times New Roman" w:hAnsi="Times New Roman"/>
                <w:b/>
                <w:bCs/>
                <w:color w:val="0F1115"/>
                <w:sz w:val="28"/>
                <w:szCs w:val="28"/>
              </w:rPr>
              <w:t>3. Quy định quản lý</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Luật Dữ liệu; Nghị định 47/2024/NĐ-CP; Nghị định 47/2020/NĐ-CP</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Kế thừa và cập nhật</w:t>
            </w:r>
          </w:p>
        </w:tc>
      </w:tr>
      <w:tr w:rsidR="009119E9" w:rsidRPr="00252A29" w:rsidTr="009119E9">
        <w:trPr>
          <w:trHeight w:val="660"/>
          <w:jc w:val="center"/>
        </w:trPr>
        <w:tc>
          <w:tcPr>
            <w:tcW w:w="2603" w:type="dxa"/>
            <w:tcBorders>
              <w:top w:val="nil"/>
              <w:left w:val="single" w:sz="4" w:space="0" w:color="auto"/>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b/>
                <w:bCs/>
                <w:color w:val="0F1115"/>
                <w:sz w:val="28"/>
                <w:szCs w:val="28"/>
              </w:rPr>
            </w:pPr>
            <w:r w:rsidRPr="00252A29">
              <w:rPr>
                <w:rFonts w:ascii="Times New Roman" w:eastAsia="Times New Roman" w:hAnsi="Times New Roman"/>
                <w:b/>
                <w:bCs/>
                <w:color w:val="0F1115"/>
                <w:sz w:val="28"/>
                <w:szCs w:val="28"/>
              </w:rPr>
              <w:t>4. Tổ chức thực hiện</w:t>
            </w:r>
          </w:p>
        </w:tc>
        <w:tc>
          <w:tcPr>
            <w:tcW w:w="4536"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Thông tư 42/2021/TT-BCA; Thông tư 28/2012/TT-BKHCN</w:t>
            </w:r>
          </w:p>
        </w:tc>
        <w:tc>
          <w:tcPr>
            <w:tcW w:w="3119" w:type="dxa"/>
            <w:tcBorders>
              <w:top w:val="nil"/>
              <w:left w:val="nil"/>
              <w:bottom w:val="single" w:sz="4" w:space="0" w:color="auto"/>
              <w:right w:val="single" w:sz="4" w:space="0" w:color="auto"/>
            </w:tcBorders>
            <w:shd w:val="clear" w:color="000000" w:fill="FFFFFF"/>
            <w:vAlign w:val="center"/>
            <w:hideMark/>
          </w:tcPr>
          <w:p w:rsidR="009119E9" w:rsidRPr="00252A29" w:rsidRDefault="009119E9" w:rsidP="009119E9">
            <w:pPr>
              <w:spacing w:after="0" w:line="240" w:lineRule="auto"/>
              <w:rPr>
                <w:rFonts w:ascii="Times New Roman" w:eastAsia="Times New Roman" w:hAnsi="Times New Roman"/>
                <w:color w:val="0F1115"/>
                <w:sz w:val="28"/>
                <w:szCs w:val="28"/>
              </w:rPr>
            </w:pPr>
            <w:r w:rsidRPr="00252A29">
              <w:rPr>
                <w:rFonts w:ascii="Times New Roman" w:eastAsia="Times New Roman" w:hAnsi="Times New Roman"/>
                <w:color w:val="0F1115"/>
                <w:sz w:val="28"/>
                <w:szCs w:val="28"/>
              </w:rPr>
              <w:t>Kế thừa và cập nhật</w:t>
            </w:r>
          </w:p>
        </w:tc>
      </w:tr>
    </w:tbl>
    <w:p w:rsidR="0091018C" w:rsidRDefault="0091018C" w:rsidP="0091018C">
      <w:pPr>
        <w:spacing w:after="120" w:line="240" w:lineRule="auto"/>
        <w:ind w:firstLine="567"/>
        <w:jc w:val="both"/>
        <w:rPr>
          <w:rFonts w:ascii="Times New Roman" w:hAnsi="Times New Roman"/>
          <w:color w:val="000000"/>
          <w:sz w:val="28"/>
          <w:szCs w:val="28"/>
        </w:rPr>
      </w:pPr>
    </w:p>
    <w:p w:rsidR="00A91BB7" w:rsidRDefault="00A91BB7" w:rsidP="00004AD8">
      <w:pPr>
        <w:spacing w:after="120" w:line="240" w:lineRule="auto"/>
        <w:ind w:firstLine="567"/>
        <w:jc w:val="center"/>
        <w:rPr>
          <w:rFonts w:ascii="Times New Roman" w:hAnsi="Times New Roman"/>
          <w:b/>
          <w:bCs/>
          <w:color w:val="000000"/>
          <w:sz w:val="28"/>
          <w:szCs w:val="28"/>
        </w:rPr>
      </w:pPr>
    </w:p>
    <w:p w:rsidR="00004AD8" w:rsidRPr="00004AD8" w:rsidRDefault="00004AD8" w:rsidP="00004AD8">
      <w:pPr>
        <w:spacing w:after="120" w:line="240" w:lineRule="auto"/>
        <w:ind w:firstLine="567"/>
        <w:jc w:val="center"/>
        <w:rPr>
          <w:rFonts w:ascii="Times New Roman" w:hAnsi="Times New Roman"/>
          <w:color w:val="000000"/>
          <w:sz w:val="28"/>
          <w:szCs w:val="28"/>
        </w:rPr>
      </w:pPr>
      <w:r w:rsidRPr="00004AD8">
        <w:rPr>
          <w:rFonts w:ascii="Times New Roman" w:hAnsi="Times New Roman"/>
          <w:b/>
          <w:bCs/>
          <w:color w:val="000000"/>
          <w:sz w:val="28"/>
          <w:szCs w:val="28"/>
        </w:rPr>
        <w:t>BẢNG SO SÁNH SỰ THAY ĐỔI GIỮA QCVN 07:2024/BCA VÀ DỰ THẢO SỬA ĐỔI, BỔ SUNG NĂM 2026</w:t>
      </w:r>
      <w:r>
        <w:rPr>
          <w:rFonts w:ascii="Times New Roman" w:hAnsi="Times New Roman"/>
          <w:b/>
          <w:bCs/>
          <w:color w:val="000000"/>
          <w:sz w:val="28"/>
          <w:szCs w:val="28"/>
        </w:rPr>
        <w:t xml:space="preserve"> </w:t>
      </w:r>
      <w:r w:rsidRPr="00004AD8">
        <w:rPr>
          <w:rFonts w:ascii="Times New Roman" w:hAnsi="Times New Roman"/>
          <w:b/>
          <w:bCs/>
          <w:color w:val="000000"/>
          <w:sz w:val="28"/>
          <w:szCs w:val="28"/>
        </w:rPr>
        <w:t>QUY CHUẨN KỸ THUẬT QUỐC GIA VỀ TRUNG TÂM CHỈ HUY GIAO THÔNG</w:t>
      </w:r>
    </w:p>
    <w:tbl>
      <w:tblPr>
        <w:tblW w:w="10490"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60"/>
        <w:gridCol w:w="2977"/>
        <w:gridCol w:w="3543"/>
        <w:gridCol w:w="2410"/>
      </w:tblGrid>
      <w:tr w:rsidR="00004AD8" w:rsidRPr="00004AD8" w:rsidTr="00004AD8">
        <w:trPr>
          <w:tblHeader/>
        </w:trPr>
        <w:tc>
          <w:tcPr>
            <w:tcW w:w="1560" w:type="dxa"/>
            <w:tcMar>
              <w:top w:w="150" w:type="dxa"/>
              <w:left w:w="0" w:type="dxa"/>
              <w:bottom w:w="150" w:type="dxa"/>
              <w:right w:w="240" w:type="dxa"/>
            </w:tcMar>
            <w:vAlign w:val="center"/>
            <w:hideMark/>
          </w:tcPr>
          <w:p w:rsidR="00004AD8" w:rsidRPr="00004AD8" w:rsidRDefault="00004AD8" w:rsidP="00004AD8">
            <w:pPr>
              <w:spacing w:after="0" w:line="240" w:lineRule="auto"/>
              <w:jc w:val="center"/>
              <w:rPr>
                <w:rFonts w:ascii="Times New Roman" w:eastAsia="Times New Roman" w:hAnsi="Times New Roman"/>
                <w:b/>
                <w:bCs/>
                <w:color w:val="0F1115"/>
                <w:sz w:val="28"/>
                <w:szCs w:val="28"/>
              </w:rPr>
            </w:pPr>
            <w:r w:rsidRPr="00004AD8">
              <w:rPr>
                <w:rFonts w:ascii="Times New Roman" w:eastAsia="Times New Roman" w:hAnsi="Times New Roman"/>
                <w:b/>
                <w:bCs/>
                <w:color w:val="0F1115"/>
                <w:sz w:val="28"/>
                <w:szCs w:val="28"/>
              </w:rPr>
              <w:lastRenderedPageBreak/>
              <w:t>Nội dung</w:t>
            </w:r>
          </w:p>
        </w:tc>
        <w:tc>
          <w:tcPr>
            <w:tcW w:w="2977" w:type="dxa"/>
            <w:tcMar>
              <w:top w:w="150" w:type="dxa"/>
              <w:left w:w="240" w:type="dxa"/>
              <w:bottom w:w="150" w:type="dxa"/>
              <w:right w:w="240" w:type="dxa"/>
            </w:tcMar>
            <w:vAlign w:val="center"/>
            <w:hideMark/>
          </w:tcPr>
          <w:p w:rsidR="00004AD8" w:rsidRPr="00004AD8" w:rsidRDefault="00004AD8" w:rsidP="00004AD8">
            <w:pPr>
              <w:spacing w:after="120" w:line="240" w:lineRule="auto"/>
              <w:jc w:val="center"/>
              <w:rPr>
                <w:rFonts w:ascii="Times New Roman" w:hAnsi="Times New Roman"/>
                <w:color w:val="000000"/>
                <w:sz w:val="28"/>
                <w:szCs w:val="28"/>
              </w:rPr>
            </w:pPr>
            <w:r w:rsidRPr="00004AD8">
              <w:rPr>
                <w:rFonts w:ascii="Times New Roman" w:hAnsi="Times New Roman"/>
                <w:b/>
                <w:bCs/>
                <w:color w:val="000000"/>
                <w:sz w:val="28"/>
                <w:szCs w:val="28"/>
              </w:rPr>
              <w:t>QCVN 07:2024/BCA</w:t>
            </w:r>
          </w:p>
        </w:tc>
        <w:tc>
          <w:tcPr>
            <w:tcW w:w="3543" w:type="dxa"/>
            <w:tcMar>
              <w:top w:w="150" w:type="dxa"/>
              <w:left w:w="240" w:type="dxa"/>
              <w:bottom w:w="150" w:type="dxa"/>
              <w:right w:w="240" w:type="dxa"/>
            </w:tcMar>
            <w:vAlign w:val="center"/>
            <w:hideMark/>
          </w:tcPr>
          <w:p w:rsidR="00004AD8" w:rsidRPr="00004AD8" w:rsidRDefault="00004AD8" w:rsidP="00004AD8">
            <w:pPr>
              <w:spacing w:after="120" w:line="240" w:lineRule="auto"/>
              <w:jc w:val="center"/>
              <w:rPr>
                <w:rFonts w:ascii="Times New Roman" w:hAnsi="Times New Roman"/>
                <w:color w:val="000000"/>
                <w:sz w:val="28"/>
                <w:szCs w:val="28"/>
              </w:rPr>
            </w:pPr>
            <w:r w:rsidRPr="00004AD8">
              <w:rPr>
                <w:rFonts w:ascii="Times New Roman" w:hAnsi="Times New Roman"/>
                <w:b/>
                <w:bCs/>
                <w:color w:val="000000"/>
                <w:sz w:val="28"/>
                <w:szCs w:val="28"/>
              </w:rPr>
              <w:t>Dự thảo sửa đổi, bổ sung 2026</w:t>
            </w:r>
          </w:p>
        </w:tc>
        <w:tc>
          <w:tcPr>
            <w:tcW w:w="2410" w:type="dxa"/>
            <w:tcMar>
              <w:top w:w="150" w:type="dxa"/>
              <w:left w:w="240" w:type="dxa"/>
              <w:bottom w:w="150" w:type="dxa"/>
              <w:right w:w="240" w:type="dxa"/>
            </w:tcMar>
            <w:vAlign w:val="center"/>
            <w:hideMark/>
          </w:tcPr>
          <w:p w:rsidR="00004AD8" w:rsidRPr="00004AD8" w:rsidRDefault="00004AD8" w:rsidP="00004AD8">
            <w:pPr>
              <w:spacing w:after="120" w:line="240" w:lineRule="auto"/>
              <w:jc w:val="center"/>
              <w:rPr>
                <w:rFonts w:ascii="Times New Roman" w:hAnsi="Times New Roman"/>
                <w:color w:val="000000"/>
                <w:sz w:val="28"/>
                <w:szCs w:val="28"/>
              </w:rPr>
            </w:pPr>
            <w:r w:rsidRPr="00004AD8">
              <w:rPr>
                <w:rFonts w:ascii="Times New Roman" w:hAnsi="Times New Roman"/>
                <w:b/>
                <w:bCs/>
                <w:color w:val="000000"/>
                <w:sz w:val="28"/>
                <w:szCs w:val="28"/>
              </w:rPr>
              <w:t>Phân tích thay đổi</w:t>
            </w:r>
          </w:p>
        </w:tc>
      </w:tr>
      <w:tr w:rsidR="00004AD8" w:rsidRPr="00004AD8" w:rsidTr="00004AD8">
        <w:tc>
          <w:tcPr>
            <w:tcW w:w="1560" w:type="dxa"/>
            <w:tcMar>
              <w:top w:w="150" w:type="dxa"/>
              <w:left w:w="0" w:type="dxa"/>
              <w:bottom w:w="150" w:type="dxa"/>
              <w:right w:w="240" w:type="dxa"/>
            </w:tcMar>
            <w:vAlign w:val="center"/>
            <w:hideMark/>
          </w:tcPr>
          <w:p w:rsidR="00004AD8" w:rsidRPr="00004AD8" w:rsidRDefault="00004AD8" w:rsidP="00004AD8">
            <w:pPr>
              <w:spacing w:after="0" w:line="240" w:lineRule="auto"/>
              <w:jc w:val="center"/>
              <w:rPr>
                <w:rFonts w:ascii="Times New Roman" w:eastAsia="Times New Roman" w:hAnsi="Times New Roman"/>
                <w:b/>
                <w:bCs/>
                <w:color w:val="0F1115"/>
                <w:sz w:val="28"/>
                <w:szCs w:val="28"/>
              </w:rPr>
            </w:pPr>
            <w:r w:rsidRPr="00004AD8">
              <w:rPr>
                <w:rFonts w:ascii="Times New Roman" w:eastAsia="Times New Roman" w:hAnsi="Times New Roman"/>
                <w:b/>
                <w:bCs/>
                <w:color w:val="0F1115"/>
                <w:sz w:val="28"/>
                <w:szCs w:val="28"/>
              </w:rPr>
              <w:t>Phạm vi điều chỉnh</w:t>
            </w:r>
          </w:p>
        </w:tc>
        <w:tc>
          <w:tcPr>
            <w:tcW w:w="2977" w:type="dxa"/>
            <w:tcMar>
              <w:top w:w="150" w:type="dxa"/>
              <w:left w:w="240" w:type="dxa"/>
              <w:bottom w:w="150" w:type="dxa"/>
              <w:right w:w="24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Quy định yêu cầu chung về kỹ thuật đối với các thành phần cấu thành trung tâm chỉ huy giao thông.</w:t>
            </w:r>
          </w:p>
        </w:tc>
        <w:tc>
          <w:tcPr>
            <w:tcW w:w="3543" w:type="dxa"/>
            <w:tcMar>
              <w:top w:w="150" w:type="dxa"/>
              <w:left w:w="240" w:type="dxa"/>
              <w:bottom w:w="150" w:type="dxa"/>
              <w:right w:w="24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Quy định yêu cầu </w:t>
            </w:r>
            <w:r w:rsidRPr="00004AD8">
              <w:rPr>
                <w:rFonts w:ascii="Times New Roman" w:hAnsi="Times New Roman"/>
                <w:b/>
                <w:bCs/>
                <w:color w:val="000000"/>
                <w:sz w:val="28"/>
                <w:szCs w:val="28"/>
              </w:rPr>
              <w:t>cơ bản</w:t>
            </w:r>
            <w:r w:rsidRPr="00004AD8">
              <w:rPr>
                <w:rFonts w:ascii="Times New Roman" w:hAnsi="Times New Roman"/>
                <w:color w:val="000000"/>
                <w:sz w:val="28"/>
                <w:szCs w:val="28"/>
              </w:rPr>
              <w:t> về kỹ thuật đối với các thành phần cấu thành trung tâm chỉ huy giao thông.</w:t>
            </w:r>
          </w:p>
        </w:tc>
        <w:tc>
          <w:tcPr>
            <w:tcW w:w="2410" w:type="dxa"/>
            <w:tcMar>
              <w:top w:w="150" w:type="dxa"/>
              <w:left w:w="240" w:type="dxa"/>
              <w:bottom w:w="150" w:type="dxa"/>
              <w:right w:w="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Làm rõ hơn tính chất "cơ bản" của các yêu cầu kỹ thuật.</w:t>
            </w:r>
          </w:p>
        </w:tc>
      </w:tr>
      <w:tr w:rsidR="00004AD8" w:rsidRPr="00004AD8" w:rsidTr="00004AD8">
        <w:tc>
          <w:tcPr>
            <w:tcW w:w="1560" w:type="dxa"/>
            <w:tcMar>
              <w:top w:w="150" w:type="dxa"/>
              <w:left w:w="0" w:type="dxa"/>
              <w:bottom w:w="150" w:type="dxa"/>
              <w:right w:w="240" w:type="dxa"/>
            </w:tcMar>
            <w:vAlign w:val="center"/>
            <w:hideMark/>
          </w:tcPr>
          <w:p w:rsidR="00004AD8" w:rsidRPr="00004AD8" w:rsidRDefault="00004AD8" w:rsidP="00004AD8">
            <w:pPr>
              <w:spacing w:after="0" w:line="240" w:lineRule="auto"/>
              <w:jc w:val="center"/>
              <w:rPr>
                <w:rFonts w:ascii="Times New Roman" w:eastAsia="Times New Roman" w:hAnsi="Times New Roman"/>
                <w:b/>
                <w:bCs/>
                <w:color w:val="0F1115"/>
                <w:sz w:val="28"/>
                <w:szCs w:val="28"/>
              </w:rPr>
            </w:pPr>
            <w:r w:rsidRPr="00004AD8">
              <w:rPr>
                <w:rFonts w:ascii="Times New Roman" w:eastAsia="Times New Roman" w:hAnsi="Times New Roman"/>
                <w:b/>
                <w:bCs/>
                <w:color w:val="0F1115"/>
                <w:sz w:val="28"/>
                <w:szCs w:val="28"/>
              </w:rPr>
              <w:t>Tài liệu viện dẫn</w:t>
            </w:r>
          </w:p>
        </w:tc>
        <w:tc>
          <w:tcPr>
            <w:tcW w:w="2977" w:type="dxa"/>
            <w:tcMar>
              <w:top w:w="150" w:type="dxa"/>
              <w:left w:w="240" w:type="dxa"/>
              <w:bottom w:w="150" w:type="dxa"/>
              <w:right w:w="24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 Luật An toàn thông tin mạng.</w:t>
            </w:r>
            <w:r w:rsidRPr="00004AD8">
              <w:rPr>
                <w:rFonts w:ascii="Times New Roman" w:hAnsi="Times New Roman"/>
                <w:color w:val="000000"/>
                <w:sz w:val="28"/>
                <w:szCs w:val="28"/>
              </w:rPr>
              <w:br/>
              <w:t>- Luật An ninh mạng.</w:t>
            </w:r>
            <w:r w:rsidRPr="00004AD8">
              <w:rPr>
                <w:rFonts w:ascii="Times New Roman" w:hAnsi="Times New Roman"/>
                <w:color w:val="000000"/>
                <w:sz w:val="28"/>
                <w:szCs w:val="28"/>
              </w:rPr>
              <w:br/>
              <w:t>- Không có Luật Dữ liệu.</w:t>
            </w:r>
            <w:r w:rsidRPr="00004AD8">
              <w:rPr>
                <w:rFonts w:ascii="Times New Roman" w:hAnsi="Times New Roman"/>
                <w:color w:val="000000"/>
                <w:sz w:val="28"/>
                <w:szCs w:val="28"/>
              </w:rPr>
              <w:br/>
              <w:t>- QCVN 110:2023/BTTTT (chỉ 1 lần).</w:t>
            </w:r>
            <w:r w:rsidRPr="00004AD8">
              <w:rPr>
                <w:rFonts w:ascii="Times New Roman" w:hAnsi="Times New Roman"/>
                <w:color w:val="000000"/>
                <w:sz w:val="28"/>
                <w:szCs w:val="28"/>
              </w:rPr>
              <w:br/>
              <w:t>- TCVN 8071:2009 (chống sét).</w:t>
            </w:r>
          </w:p>
        </w:tc>
        <w:tc>
          <w:tcPr>
            <w:tcW w:w="3543" w:type="dxa"/>
            <w:tcMar>
              <w:top w:w="150" w:type="dxa"/>
              <w:left w:w="240" w:type="dxa"/>
              <w:bottom w:w="150" w:type="dxa"/>
              <w:right w:w="24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 Bổ sung </w:t>
            </w:r>
            <w:r w:rsidRPr="00004AD8">
              <w:rPr>
                <w:rFonts w:ascii="Times New Roman" w:hAnsi="Times New Roman"/>
                <w:b/>
                <w:bCs/>
                <w:color w:val="000000"/>
                <w:sz w:val="28"/>
                <w:szCs w:val="28"/>
              </w:rPr>
              <w:t>Luật Dữ liệu</w:t>
            </w:r>
            <w:r w:rsidRPr="00004AD8">
              <w:rPr>
                <w:rFonts w:ascii="Times New Roman" w:hAnsi="Times New Roman"/>
                <w:color w:val="000000"/>
                <w:sz w:val="28"/>
                <w:szCs w:val="28"/>
              </w:rPr>
              <w:t>.</w:t>
            </w:r>
            <w:r w:rsidRPr="00004AD8">
              <w:rPr>
                <w:rFonts w:ascii="Times New Roman" w:hAnsi="Times New Roman"/>
                <w:color w:val="000000"/>
                <w:sz w:val="28"/>
                <w:szCs w:val="28"/>
              </w:rPr>
              <w:br/>
              <w:t>- Luật An ninh mạng (và các luật sửa đổi, bổ sung).</w:t>
            </w:r>
            <w:r w:rsidRPr="00004AD8">
              <w:rPr>
                <w:rFonts w:ascii="Times New Roman" w:hAnsi="Times New Roman"/>
                <w:color w:val="000000"/>
                <w:sz w:val="28"/>
                <w:szCs w:val="28"/>
              </w:rPr>
              <w:br/>
              <w:t>- Bổ sung </w:t>
            </w:r>
            <w:r w:rsidRPr="00004AD8">
              <w:rPr>
                <w:rFonts w:ascii="Times New Roman" w:hAnsi="Times New Roman"/>
                <w:b/>
                <w:bCs/>
                <w:color w:val="000000"/>
                <w:sz w:val="28"/>
                <w:szCs w:val="28"/>
              </w:rPr>
              <w:t>TCVN 9250:2021</w:t>
            </w:r>
            <w:r w:rsidRPr="00004AD8">
              <w:rPr>
                <w:rFonts w:ascii="Times New Roman" w:hAnsi="Times New Roman"/>
                <w:color w:val="000000"/>
                <w:sz w:val="28"/>
                <w:szCs w:val="28"/>
              </w:rPr>
              <w:t> (Trung tâm dữ liệu).</w:t>
            </w:r>
            <w:r w:rsidRPr="00004AD8">
              <w:rPr>
                <w:rFonts w:ascii="Times New Roman" w:hAnsi="Times New Roman"/>
                <w:color w:val="000000"/>
                <w:sz w:val="28"/>
                <w:szCs w:val="28"/>
              </w:rPr>
              <w:br/>
              <w:t>- Bổ sung </w:t>
            </w:r>
            <w:r w:rsidRPr="00004AD8">
              <w:rPr>
                <w:rFonts w:ascii="Times New Roman" w:hAnsi="Times New Roman"/>
                <w:b/>
                <w:bCs/>
                <w:color w:val="000000"/>
                <w:sz w:val="28"/>
                <w:szCs w:val="28"/>
              </w:rPr>
              <w:t>QCVN 05:2024/BCA</w:t>
            </w:r>
            <w:r w:rsidRPr="00004AD8">
              <w:rPr>
                <w:rFonts w:ascii="Times New Roman" w:hAnsi="Times New Roman"/>
                <w:color w:val="000000"/>
                <w:sz w:val="28"/>
                <w:szCs w:val="28"/>
              </w:rPr>
              <w:t> (Hệ thống giám sát ATGT).</w:t>
            </w:r>
            <w:r w:rsidRPr="00004AD8">
              <w:rPr>
                <w:rFonts w:ascii="Times New Roman" w:hAnsi="Times New Roman"/>
                <w:color w:val="000000"/>
                <w:sz w:val="28"/>
                <w:szCs w:val="28"/>
              </w:rPr>
              <w:br/>
              <w:t>- Bổ sung </w:t>
            </w:r>
            <w:r w:rsidRPr="00004AD8">
              <w:rPr>
                <w:rFonts w:ascii="Times New Roman" w:hAnsi="Times New Roman"/>
                <w:b/>
                <w:bCs/>
                <w:color w:val="000000"/>
                <w:sz w:val="28"/>
                <w:szCs w:val="28"/>
              </w:rPr>
              <w:t>Đề án Quy hoạch Trung tâm dữ liệu... theo Quyết định 8668/QĐ-BCA ngày 20/10/2025</w:t>
            </w:r>
            <w:r w:rsidRPr="00004AD8">
              <w:rPr>
                <w:rFonts w:ascii="Times New Roman" w:hAnsi="Times New Roman"/>
                <w:color w:val="000000"/>
                <w:sz w:val="28"/>
                <w:szCs w:val="28"/>
              </w:rPr>
              <w:t>.</w:t>
            </w:r>
          </w:p>
        </w:tc>
        <w:tc>
          <w:tcPr>
            <w:tcW w:w="2410" w:type="dxa"/>
            <w:tcMar>
              <w:top w:w="150" w:type="dxa"/>
              <w:left w:w="240" w:type="dxa"/>
              <w:bottom w:w="150" w:type="dxa"/>
              <w:right w:w="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Cập nhật, bổ sung các văn bản pháp luật mới (Luật Dữ liệu) và các tiêu chuẩn kỹ thuật quan trọng (TCVN 9250, QCVN 05). Đặc biệt bổ sung Đề án quy hoạch làm cơ sở định hướng phát triển.</w:t>
            </w:r>
          </w:p>
        </w:tc>
      </w:tr>
      <w:tr w:rsidR="00004AD8" w:rsidRPr="00004AD8" w:rsidTr="00004AD8">
        <w:tc>
          <w:tcPr>
            <w:tcW w:w="1560" w:type="dxa"/>
            <w:tcMar>
              <w:top w:w="150" w:type="dxa"/>
              <w:left w:w="0" w:type="dxa"/>
              <w:bottom w:w="150" w:type="dxa"/>
              <w:right w:w="240" w:type="dxa"/>
            </w:tcMar>
            <w:vAlign w:val="center"/>
            <w:hideMark/>
          </w:tcPr>
          <w:p w:rsidR="00004AD8" w:rsidRPr="00004AD8" w:rsidRDefault="00004AD8" w:rsidP="00004AD8">
            <w:pPr>
              <w:spacing w:after="0" w:line="240" w:lineRule="auto"/>
              <w:jc w:val="center"/>
              <w:rPr>
                <w:rFonts w:ascii="Times New Roman" w:eastAsia="Times New Roman" w:hAnsi="Times New Roman"/>
                <w:b/>
                <w:bCs/>
                <w:color w:val="0F1115"/>
                <w:sz w:val="28"/>
                <w:szCs w:val="28"/>
              </w:rPr>
            </w:pPr>
            <w:r w:rsidRPr="00004AD8">
              <w:rPr>
                <w:rFonts w:ascii="Times New Roman" w:eastAsia="Times New Roman" w:hAnsi="Times New Roman"/>
                <w:b/>
                <w:bCs/>
                <w:color w:val="0F1115"/>
                <w:sz w:val="28"/>
                <w:szCs w:val="28"/>
              </w:rPr>
              <w:t>Giải thích từ ngữ</w:t>
            </w:r>
          </w:p>
        </w:tc>
        <w:tc>
          <w:tcPr>
            <w:tcW w:w="2977" w:type="dxa"/>
            <w:tcMar>
              <w:top w:w="150" w:type="dxa"/>
              <w:left w:w="240" w:type="dxa"/>
              <w:bottom w:w="150" w:type="dxa"/>
              <w:right w:w="24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 Trung tâm chỉ huy giao thông.</w:t>
            </w:r>
            <w:r w:rsidRPr="00004AD8">
              <w:rPr>
                <w:rFonts w:ascii="Times New Roman" w:hAnsi="Times New Roman"/>
                <w:color w:val="000000"/>
                <w:sz w:val="28"/>
                <w:szCs w:val="28"/>
              </w:rPr>
              <w:br/>
              <w:t>- Trung tâm chỉ huy giao thông quốc gia.</w:t>
            </w:r>
            <w:r w:rsidRPr="00004AD8">
              <w:rPr>
                <w:rFonts w:ascii="Times New Roman" w:hAnsi="Times New Roman"/>
                <w:color w:val="000000"/>
                <w:sz w:val="28"/>
                <w:szCs w:val="28"/>
              </w:rPr>
              <w:br/>
              <w:t>- Trung tâm chỉ huy giao thông tỉnh, thành phố trực thuộc trung ương.</w:t>
            </w:r>
          </w:p>
        </w:tc>
        <w:tc>
          <w:tcPr>
            <w:tcW w:w="3543" w:type="dxa"/>
            <w:tcMar>
              <w:top w:w="150" w:type="dxa"/>
              <w:left w:w="240" w:type="dxa"/>
              <w:bottom w:w="150" w:type="dxa"/>
              <w:right w:w="24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 Giữ nguyên 3 khái niệm trên.</w:t>
            </w:r>
            <w:r w:rsidRPr="00004AD8">
              <w:rPr>
                <w:rFonts w:ascii="Times New Roman" w:hAnsi="Times New Roman"/>
                <w:color w:val="000000"/>
                <w:sz w:val="28"/>
                <w:szCs w:val="28"/>
              </w:rPr>
              <w:br/>
              <w:t>- </w:t>
            </w:r>
            <w:r w:rsidRPr="00004AD8">
              <w:rPr>
                <w:rFonts w:ascii="Times New Roman" w:hAnsi="Times New Roman"/>
                <w:b/>
                <w:bCs/>
                <w:color w:val="000000"/>
                <w:sz w:val="28"/>
                <w:szCs w:val="28"/>
              </w:rPr>
              <w:t>Bổ sung mục "Các từ viết tắt"</w:t>
            </w:r>
            <w:r w:rsidRPr="00004AD8">
              <w:rPr>
                <w:rFonts w:ascii="Times New Roman" w:hAnsi="Times New Roman"/>
                <w:color w:val="000000"/>
                <w:sz w:val="28"/>
                <w:szCs w:val="28"/>
              </w:rPr>
              <w:t> với 13 thuật ngữ viết tắt (GPLX, LAN, SOC, TTHC, CAND, ANTT, VMS/AI, TTKS, CSDL, TTATGT, CBCS).</w:t>
            </w:r>
          </w:p>
        </w:tc>
        <w:tc>
          <w:tcPr>
            <w:tcW w:w="2410" w:type="dxa"/>
            <w:tcMar>
              <w:top w:w="150" w:type="dxa"/>
              <w:left w:w="240" w:type="dxa"/>
              <w:bottom w:w="150" w:type="dxa"/>
              <w:right w:w="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Bổ sung phần từ viết tắt giúp người áp dụng dễ tra cứu, thống nhất cách hiểu.</w:t>
            </w:r>
          </w:p>
        </w:tc>
      </w:tr>
      <w:tr w:rsidR="00004AD8" w:rsidRPr="00004AD8" w:rsidTr="00004AD8">
        <w:tc>
          <w:tcPr>
            <w:tcW w:w="1560" w:type="dxa"/>
            <w:tcMar>
              <w:top w:w="150" w:type="dxa"/>
              <w:left w:w="0" w:type="dxa"/>
              <w:bottom w:w="150" w:type="dxa"/>
              <w:right w:w="240" w:type="dxa"/>
            </w:tcMar>
            <w:vAlign w:val="center"/>
            <w:hideMark/>
          </w:tcPr>
          <w:p w:rsidR="00004AD8" w:rsidRPr="00004AD8" w:rsidRDefault="00004AD8" w:rsidP="00004AD8">
            <w:pPr>
              <w:spacing w:after="0" w:line="240" w:lineRule="auto"/>
              <w:jc w:val="center"/>
              <w:rPr>
                <w:rFonts w:ascii="Times New Roman" w:eastAsia="Times New Roman" w:hAnsi="Times New Roman"/>
                <w:b/>
                <w:bCs/>
                <w:color w:val="0F1115"/>
                <w:sz w:val="28"/>
                <w:szCs w:val="28"/>
              </w:rPr>
            </w:pPr>
            <w:r w:rsidRPr="00004AD8">
              <w:rPr>
                <w:rFonts w:ascii="Times New Roman" w:eastAsia="Times New Roman" w:hAnsi="Times New Roman"/>
                <w:b/>
                <w:bCs/>
                <w:color w:val="0F1115"/>
                <w:sz w:val="28"/>
                <w:szCs w:val="28"/>
              </w:rPr>
              <w:t>Cấu trúc, thành phần (Điều 2.1)</w:t>
            </w:r>
          </w:p>
        </w:tc>
        <w:tc>
          <w:tcPr>
            <w:tcW w:w="2977" w:type="dxa"/>
            <w:tcMar>
              <w:top w:w="150" w:type="dxa"/>
              <w:left w:w="240" w:type="dxa"/>
              <w:bottom w:w="150" w:type="dxa"/>
              <w:right w:w="24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Chia thành 5 hệ thống: thông tin liên lạc, giám sát, thông tin nghiệp vụ, cơ sở dữ liệu, hiển thị.</w:t>
            </w:r>
          </w:p>
        </w:tc>
        <w:tc>
          <w:tcPr>
            <w:tcW w:w="3543" w:type="dxa"/>
            <w:tcMar>
              <w:top w:w="150" w:type="dxa"/>
              <w:left w:w="240" w:type="dxa"/>
              <w:bottom w:w="150" w:type="dxa"/>
              <w:right w:w="24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b/>
                <w:bCs/>
                <w:color w:val="000000"/>
                <w:sz w:val="28"/>
                <w:szCs w:val="28"/>
              </w:rPr>
              <w:t>Tái cấu trúc thành 4 khối chức năng:</w:t>
            </w:r>
            <w:r w:rsidRPr="00004AD8">
              <w:rPr>
                <w:rFonts w:ascii="Times New Roman" w:hAnsi="Times New Roman"/>
                <w:color w:val="000000"/>
                <w:sz w:val="28"/>
                <w:szCs w:val="28"/>
              </w:rPr>
              <w:br/>
              <w:t>- </w:t>
            </w:r>
            <w:r w:rsidRPr="00004AD8">
              <w:rPr>
                <w:rFonts w:ascii="Times New Roman" w:hAnsi="Times New Roman"/>
                <w:b/>
                <w:bCs/>
                <w:color w:val="000000"/>
                <w:sz w:val="28"/>
                <w:szCs w:val="28"/>
              </w:rPr>
              <w:t>Khối quản lý dữ liệu</w:t>
            </w:r>
            <w:r w:rsidRPr="00004AD8">
              <w:rPr>
                <w:rFonts w:ascii="Times New Roman" w:hAnsi="Times New Roman"/>
                <w:color w:val="000000"/>
                <w:sz w:val="28"/>
                <w:szCs w:val="28"/>
              </w:rPr>
              <w:t> (trung tâm dữ liệu).</w:t>
            </w:r>
            <w:r w:rsidRPr="00004AD8">
              <w:rPr>
                <w:rFonts w:ascii="Times New Roman" w:hAnsi="Times New Roman"/>
                <w:color w:val="000000"/>
                <w:sz w:val="28"/>
                <w:szCs w:val="28"/>
              </w:rPr>
              <w:br/>
              <w:t>- </w:t>
            </w:r>
            <w:r w:rsidRPr="00004AD8">
              <w:rPr>
                <w:rFonts w:ascii="Times New Roman" w:hAnsi="Times New Roman"/>
                <w:b/>
                <w:bCs/>
                <w:color w:val="000000"/>
                <w:sz w:val="28"/>
                <w:szCs w:val="28"/>
              </w:rPr>
              <w:t>Khối quản lý, giám sát, xử lý vi phạm và điều hành giao thông</w:t>
            </w:r>
            <w:r w:rsidRPr="00004AD8">
              <w:rPr>
                <w:rFonts w:ascii="Times New Roman" w:hAnsi="Times New Roman"/>
                <w:color w:val="000000"/>
                <w:sz w:val="28"/>
                <w:szCs w:val="28"/>
              </w:rPr>
              <w:t> (bao gồm các hệ thống con).</w:t>
            </w:r>
            <w:r w:rsidRPr="00004AD8">
              <w:rPr>
                <w:rFonts w:ascii="Times New Roman" w:hAnsi="Times New Roman"/>
                <w:color w:val="000000"/>
                <w:sz w:val="28"/>
                <w:szCs w:val="28"/>
              </w:rPr>
              <w:br/>
            </w:r>
            <w:r w:rsidRPr="00004AD8">
              <w:rPr>
                <w:rFonts w:ascii="Times New Roman" w:hAnsi="Times New Roman"/>
                <w:color w:val="000000"/>
                <w:sz w:val="28"/>
                <w:szCs w:val="28"/>
              </w:rPr>
              <w:lastRenderedPageBreak/>
              <w:t>- </w:t>
            </w:r>
            <w:r w:rsidRPr="00004AD8">
              <w:rPr>
                <w:rFonts w:ascii="Times New Roman" w:hAnsi="Times New Roman"/>
                <w:b/>
                <w:bCs/>
                <w:color w:val="000000"/>
                <w:sz w:val="28"/>
                <w:szCs w:val="28"/>
              </w:rPr>
              <w:t>Các thành phần ngoại vi</w:t>
            </w:r>
            <w:r w:rsidRPr="00004AD8">
              <w:rPr>
                <w:rFonts w:ascii="Times New Roman" w:hAnsi="Times New Roman"/>
                <w:color w:val="000000"/>
                <w:sz w:val="28"/>
                <w:szCs w:val="28"/>
              </w:rPr>
              <w:t> (cụm máy chủ vùng, camera, thiết bị di động).</w:t>
            </w:r>
            <w:r w:rsidRPr="00004AD8">
              <w:rPr>
                <w:rFonts w:ascii="Times New Roman" w:hAnsi="Times New Roman"/>
                <w:color w:val="000000"/>
                <w:sz w:val="28"/>
                <w:szCs w:val="28"/>
              </w:rPr>
              <w:br/>
              <w:t>- </w:t>
            </w:r>
            <w:r w:rsidRPr="00004AD8">
              <w:rPr>
                <w:rFonts w:ascii="Times New Roman" w:hAnsi="Times New Roman"/>
                <w:b/>
                <w:bCs/>
                <w:color w:val="000000"/>
                <w:sz w:val="28"/>
                <w:szCs w:val="28"/>
              </w:rPr>
              <w:t>Hệ thống bảo mật, an toàn thông tin</w:t>
            </w:r>
            <w:r w:rsidRPr="00004AD8">
              <w:rPr>
                <w:rFonts w:ascii="Times New Roman" w:hAnsi="Times New Roman"/>
                <w:color w:val="000000"/>
                <w:sz w:val="28"/>
                <w:szCs w:val="28"/>
              </w:rPr>
              <w:t>.</w:t>
            </w:r>
          </w:p>
        </w:tc>
        <w:tc>
          <w:tcPr>
            <w:tcW w:w="2410" w:type="dxa"/>
            <w:tcMar>
              <w:top w:w="150" w:type="dxa"/>
              <w:left w:w="240" w:type="dxa"/>
              <w:bottom w:w="150" w:type="dxa"/>
              <w:right w:w="0" w:type="dxa"/>
            </w:tcMar>
            <w:vAlign w:val="center"/>
            <w:hideMark/>
          </w:tcPr>
          <w:p w:rsidR="00004AD8" w:rsidRPr="00004AD8" w:rsidRDefault="00004AD8" w:rsidP="00004AD8">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lastRenderedPageBreak/>
              <w:t xml:space="preserve">Thay đổi căn bản cách tiếp cận: từ liệt kê hệ thống sang mô hình khối chức năng hiện đại, tích hợp, phù hợp với kiến trúc </w:t>
            </w:r>
            <w:r w:rsidRPr="00004AD8">
              <w:rPr>
                <w:rFonts w:ascii="Times New Roman" w:hAnsi="Times New Roman"/>
                <w:color w:val="000000"/>
                <w:sz w:val="28"/>
                <w:szCs w:val="28"/>
              </w:rPr>
              <w:lastRenderedPageBreak/>
              <w:t>Trung tâm dữ liệu và Đề án 8668.</w:t>
            </w:r>
          </w:p>
        </w:tc>
      </w:tr>
      <w:tr w:rsidR="00004AD8" w:rsidRPr="00004AD8" w:rsidTr="00004AD8">
        <w:tc>
          <w:tcPr>
            <w:tcW w:w="1560" w:type="dxa"/>
            <w:tcMar>
              <w:top w:w="150" w:type="dxa"/>
              <w:left w:w="0" w:type="dxa"/>
              <w:bottom w:w="150" w:type="dxa"/>
              <w:right w:w="240" w:type="dxa"/>
            </w:tcMar>
            <w:vAlign w:val="center"/>
            <w:hideMark/>
          </w:tcPr>
          <w:p w:rsidR="00004AD8" w:rsidRPr="00004AD8" w:rsidRDefault="00004AD8" w:rsidP="00004AD8">
            <w:pPr>
              <w:spacing w:after="0" w:line="240" w:lineRule="auto"/>
              <w:jc w:val="center"/>
              <w:rPr>
                <w:rFonts w:ascii="Times New Roman" w:eastAsia="Times New Roman" w:hAnsi="Times New Roman"/>
                <w:b/>
                <w:bCs/>
                <w:color w:val="0F1115"/>
                <w:sz w:val="28"/>
                <w:szCs w:val="28"/>
              </w:rPr>
            </w:pPr>
            <w:r w:rsidRPr="00004AD8">
              <w:rPr>
                <w:rFonts w:ascii="Times New Roman" w:eastAsia="Times New Roman" w:hAnsi="Times New Roman"/>
                <w:b/>
                <w:bCs/>
                <w:color w:val="0F1115"/>
                <w:sz w:val="28"/>
                <w:szCs w:val="28"/>
              </w:rPr>
              <w:lastRenderedPageBreak/>
              <w:t>Yêu cầu kỹ thuật hệ thống (Điều 2.3 cũ → Điều 2.2 mới)</w:t>
            </w:r>
          </w:p>
        </w:tc>
        <w:tc>
          <w:tcPr>
            <w:tcW w:w="2977" w:type="dxa"/>
            <w:tcMar>
              <w:top w:w="150" w:type="dxa"/>
              <w:left w:w="240" w:type="dxa"/>
              <w:bottom w:w="150" w:type="dxa"/>
              <w:right w:w="240" w:type="dxa"/>
            </w:tcMar>
            <w:vAlign w:val="center"/>
            <w:hideMark/>
          </w:tcPr>
          <w:p w:rsidR="00004AD8" w:rsidRPr="00004AD8" w:rsidRDefault="00004AD8" w:rsidP="00A91BB7">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Quy định chung cho cả 2 cấp, không phân biệt rõ ràng.</w:t>
            </w:r>
          </w:p>
        </w:tc>
        <w:tc>
          <w:tcPr>
            <w:tcW w:w="3543" w:type="dxa"/>
            <w:tcMar>
              <w:top w:w="150" w:type="dxa"/>
              <w:left w:w="240" w:type="dxa"/>
              <w:bottom w:w="150" w:type="dxa"/>
              <w:right w:w="240" w:type="dxa"/>
            </w:tcMar>
            <w:vAlign w:val="center"/>
            <w:hideMark/>
          </w:tcPr>
          <w:p w:rsidR="00004AD8" w:rsidRPr="00004AD8" w:rsidRDefault="00004AD8" w:rsidP="00A91BB7">
            <w:pPr>
              <w:spacing w:after="120" w:line="240" w:lineRule="auto"/>
              <w:rPr>
                <w:rFonts w:ascii="Times New Roman" w:hAnsi="Times New Roman"/>
                <w:color w:val="000000"/>
                <w:sz w:val="28"/>
                <w:szCs w:val="28"/>
              </w:rPr>
            </w:pPr>
            <w:r w:rsidRPr="00004AD8">
              <w:rPr>
                <w:rFonts w:ascii="Times New Roman" w:hAnsi="Times New Roman"/>
                <w:b/>
                <w:bCs/>
                <w:color w:val="000000"/>
                <w:sz w:val="28"/>
                <w:szCs w:val="28"/>
              </w:rPr>
              <w:t>Chi tiết hóa, phân cấp rõ ràng cho Trung tâm cấp 1 và cấp 2:</w:t>
            </w:r>
            <w:r w:rsidRPr="00004AD8">
              <w:rPr>
                <w:rFonts w:ascii="Times New Roman" w:hAnsi="Times New Roman"/>
                <w:color w:val="000000"/>
                <w:sz w:val="28"/>
                <w:szCs w:val="28"/>
              </w:rPr>
              <w:br/>
              <w:t>- </w:t>
            </w:r>
            <w:r w:rsidRPr="00004AD8">
              <w:rPr>
                <w:rFonts w:ascii="Times New Roman" w:hAnsi="Times New Roman"/>
                <w:b/>
                <w:bCs/>
                <w:color w:val="000000"/>
                <w:sz w:val="28"/>
                <w:szCs w:val="28"/>
              </w:rPr>
              <w:t>Khối quản lý dữ liệu:</w:t>
            </w:r>
            <w:r w:rsidRPr="00004AD8">
              <w:rPr>
                <w:rFonts w:ascii="Times New Roman" w:hAnsi="Times New Roman"/>
                <w:color w:val="000000"/>
                <w:sz w:val="28"/>
                <w:szCs w:val="28"/>
              </w:rPr>
              <w:t> yêu cầu cụ thể về cấp độ TCVN 9250, an toàn hệ thống thông tin (cấp 3 cho cấp 1, cấp 2 cho cấp 2).</w:t>
            </w:r>
            <w:r w:rsidRPr="00004AD8">
              <w:rPr>
                <w:rFonts w:ascii="Times New Roman" w:hAnsi="Times New Roman"/>
                <w:color w:val="000000"/>
                <w:sz w:val="28"/>
                <w:szCs w:val="28"/>
              </w:rPr>
              <w:br/>
              <w:t>- </w:t>
            </w:r>
            <w:r w:rsidRPr="00004AD8">
              <w:rPr>
                <w:rFonts w:ascii="Times New Roman" w:hAnsi="Times New Roman"/>
                <w:b/>
                <w:bCs/>
                <w:color w:val="000000"/>
                <w:sz w:val="28"/>
                <w:szCs w:val="28"/>
              </w:rPr>
              <w:t>Hệ thống thông tin liên lạc:</w:t>
            </w:r>
            <w:r w:rsidRPr="00004AD8">
              <w:rPr>
                <w:rFonts w:ascii="Times New Roman" w:hAnsi="Times New Roman"/>
                <w:color w:val="000000"/>
                <w:sz w:val="28"/>
                <w:szCs w:val="28"/>
              </w:rPr>
              <w:t> quy định chi tiết về bộ đàm (IP67), hạ tầng vô tuyến (4G,5G), hạ tầng hữu tuyến (cáp quang).</w:t>
            </w:r>
            <w:r w:rsidRPr="00004AD8">
              <w:rPr>
                <w:rFonts w:ascii="Times New Roman" w:hAnsi="Times New Roman"/>
                <w:color w:val="000000"/>
                <w:sz w:val="28"/>
                <w:szCs w:val="28"/>
              </w:rPr>
              <w:br/>
              <w:t>- </w:t>
            </w:r>
            <w:r w:rsidRPr="00004AD8">
              <w:rPr>
                <w:rFonts w:ascii="Times New Roman" w:hAnsi="Times New Roman"/>
                <w:b/>
                <w:bCs/>
                <w:color w:val="000000"/>
                <w:sz w:val="28"/>
                <w:szCs w:val="28"/>
              </w:rPr>
              <w:t>Hệ thống hiển thị:</w:t>
            </w:r>
            <w:r w:rsidRPr="00004AD8">
              <w:rPr>
                <w:rFonts w:ascii="Times New Roman" w:hAnsi="Times New Roman"/>
                <w:color w:val="000000"/>
                <w:sz w:val="28"/>
                <w:szCs w:val="28"/>
              </w:rPr>
              <w:t> bổ sung thông số kỹ thuật chi tiết (bảng 2.2.2.2.3).</w:t>
            </w:r>
            <w:r w:rsidRPr="00004AD8">
              <w:rPr>
                <w:rFonts w:ascii="Times New Roman" w:hAnsi="Times New Roman"/>
                <w:color w:val="000000"/>
                <w:sz w:val="28"/>
                <w:szCs w:val="28"/>
              </w:rPr>
              <w:br/>
              <w:t>- </w:t>
            </w:r>
            <w:r w:rsidRPr="00004AD8">
              <w:rPr>
                <w:rFonts w:ascii="Times New Roman" w:hAnsi="Times New Roman"/>
                <w:b/>
                <w:bCs/>
                <w:color w:val="000000"/>
                <w:sz w:val="28"/>
                <w:szCs w:val="28"/>
              </w:rPr>
              <w:t>Phần mềm nghiệp vụ:</w:t>
            </w:r>
            <w:r w:rsidRPr="00004AD8">
              <w:rPr>
                <w:rFonts w:ascii="Times New Roman" w:hAnsi="Times New Roman"/>
                <w:color w:val="000000"/>
                <w:sz w:val="28"/>
                <w:szCs w:val="28"/>
              </w:rPr>
              <w:t> bổ sung yêu cầu về giao diện, ngôn ngữ, chức năng quản trị.</w:t>
            </w:r>
            <w:r w:rsidRPr="00004AD8">
              <w:rPr>
                <w:rFonts w:ascii="Times New Roman" w:hAnsi="Times New Roman"/>
                <w:color w:val="000000"/>
                <w:sz w:val="28"/>
                <w:szCs w:val="28"/>
              </w:rPr>
              <w:br/>
              <w:t>- </w:t>
            </w:r>
            <w:r w:rsidRPr="00004AD8">
              <w:rPr>
                <w:rFonts w:ascii="Times New Roman" w:hAnsi="Times New Roman"/>
                <w:b/>
                <w:bCs/>
                <w:color w:val="000000"/>
                <w:sz w:val="28"/>
                <w:szCs w:val="28"/>
              </w:rPr>
              <w:t>Khu vực dịch vụ công:</w:t>
            </w:r>
            <w:r w:rsidRPr="00004AD8">
              <w:rPr>
                <w:rFonts w:ascii="Times New Roman" w:hAnsi="Times New Roman"/>
                <w:color w:val="000000"/>
                <w:sz w:val="28"/>
                <w:szCs w:val="28"/>
              </w:rPr>
              <w:t> quy định cụ thể về quầy, bàn ghế, thiết bị văn phòng (có bảng kèm theo).</w:t>
            </w:r>
            <w:r w:rsidRPr="00004AD8">
              <w:rPr>
                <w:rFonts w:ascii="Times New Roman" w:hAnsi="Times New Roman"/>
                <w:color w:val="000000"/>
                <w:sz w:val="28"/>
                <w:szCs w:val="28"/>
              </w:rPr>
              <w:br/>
              <w:t>- </w:t>
            </w:r>
            <w:r w:rsidRPr="00004AD8">
              <w:rPr>
                <w:rFonts w:ascii="Times New Roman" w:hAnsi="Times New Roman"/>
                <w:b/>
                <w:bCs/>
                <w:color w:val="000000"/>
                <w:sz w:val="28"/>
                <w:szCs w:val="28"/>
              </w:rPr>
              <w:t>Thành phần ngoại vi:</w:t>
            </w:r>
            <w:r w:rsidRPr="00004AD8">
              <w:rPr>
                <w:rFonts w:ascii="Times New Roman" w:hAnsi="Times New Roman"/>
                <w:color w:val="000000"/>
                <w:sz w:val="28"/>
                <w:szCs w:val="28"/>
              </w:rPr>
              <w:t> bổ sung cụm máy chủ vùng, thiết bị nghiệp vụ di động.</w:t>
            </w:r>
            <w:r w:rsidRPr="00004AD8">
              <w:rPr>
                <w:rFonts w:ascii="Times New Roman" w:hAnsi="Times New Roman"/>
                <w:color w:val="000000"/>
                <w:sz w:val="28"/>
                <w:szCs w:val="28"/>
              </w:rPr>
              <w:br/>
              <w:t>- </w:t>
            </w:r>
            <w:r w:rsidRPr="00004AD8">
              <w:rPr>
                <w:rFonts w:ascii="Times New Roman" w:hAnsi="Times New Roman"/>
                <w:b/>
                <w:bCs/>
                <w:color w:val="000000"/>
                <w:sz w:val="28"/>
                <w:szCs w:val="28"/>
              </w:rPr>
              <w:t>An toàn thông tin:</w:t>
            </w:r>
            <w:r w:rsidRPr="00004AD8">
              <w:rPr>
                <w:rFonts w:ascii="Times New Roman" w:hAnsi="Times New Roman"/>
                <w:color w:val="000000"/>
                <w:sz w:val="28"/>
                <w:szCs w:val="28"/>
              </w:rPr>
              <w:t> yêu cầu thành lập SOC, SIEM, sao lưu phục hồi.</w:t>
            </w:r>
          </w:p>
        </w:tc>
        <w:tc>
          <w:tcPr>
            <w:tcW w:w="2410" w:type="dxa"/>
            <w:tcMar>
              <w:top w:w="150" w:type="dxa"/>
              <w:left w:w="240" w:type="dxa"/>
              <w:bottom w:w="150" w:type="dxa"/>
              <w:right w:w="0" w:type="dxa"/>
            </w:tcMar>
            <w:vAlign w:val="center"/>
            <w:hideMark/>
          </w:tcPr>
          <w:p w:rsidR="00004AD8" w:rsidRPr="00004AD8" w:rsidRDefault="00004AD8" w:rsidP="00A91BB7">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Thay đổi lớn nhất: từ quy định chung sang quy định chi tiết, có phân cấp, có thông số kỹ thuật cụ thể (kỹ thuật số hóa). Đảm bảo tính khả thi, đồng bộ và hiện đại hóa.</w:t>
            </w:r>
          </w:p>
        </w:tc>
      </w:tr>
      <w:tr w:rsidR="00004AD8" w:rsidRPr="00004AD8" w:rsidTr="00004AD8">
        <w:tc>
          <w:tcPr>
            <w:tcW w:w="1560" w:type="dxa"/>
            <w:tcMar>
              <w:top w:w="150" w:type="dxa"/>
              <w:left w:w="0" w:type="dxa"/>
              <w:bottom w:w="150" w:type="dxa"/>
              <w:right w:w="240" w:type="dxa"/>
            </w:tcMar>
            <w:vAlign w:val="center"/>
            <w:hideMark/>
          </w:tcPr>
          <w:p w:rsidR="00004AD8" w:rsidRPr="00004AD8" w:rsidRDefault="00004AD8" w:rsidP="00004AD8">
            <w:pPr>
              <w:spacing w:after="0" w:line="240" w:lineRule="auto"/>
              <w:jc w:val="center"/>
              <w:rPr>
                <w:rFonts w:ascii="Times New Roman" w:eastAsia="Times New Roman" w:hAnsi="Times New Roman"/>
                <w:b/>
                <w:bCs/>
                <w:color w:val="0F1115"/>
                <w:sz w:val="28"/>
                <w:szCs w:val="28"/>
              </w:rPr>
            </w:pPr>
            <w:r w:rsidRPr="00004AD8">
              <w:rPr>
                <w:rFonts w:ascii="Times New Roman" w:eastAsia="Times New Roman" w:hAnsi="Times New Roman"/>
                <w:b/>
                <w:bCs/>
                <w:color w:val="0F1115"/>
                <w:sz w:val="28"/>
                <w:szCs w:val="28"/>
              </w:rPr>
              <w:lastRenderedPageBreak/>
              <w:t>Quy định về quản lý (Điều 3)</w:t>
            </w:r>
          </w:p>
        </w:tc>
        <w:tc>
          <w:tcPr>
            <w:tcW w:w="2977" w:type="dxa"/>
            <w:tcMar>
              <w:top w:w="150" w:type="dxa"/>
              <w:left w:w="240" w:type="dxa"/>
              <w:bottom w:w="150" w:type="dxa"/>
              <w:right w:w="240" w:type="dxa"/>
            </w:tcMar>
            <w:vAlign w:val="center"/>
            <w:hideMark/>
          </w:tcPr>
          <w:p w:rsidR="00004AD8" w:rsidRPr="00004AD8" w:rsidRDefault="00004AD8" w:rsidP="00A91BB7">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Nêu chung: thực hiện theo quy định của Bộ trưởng Bộ Công an.</w:t>
            </w:r>
          </w:p>
        </w:tc>
        <w:tc>
          <w:tcPr>
            <w:tcW w:w="3543" w:type="dxa"/>
            <w:tcMar>
              <w:top w:w="150" w:type="dxa"/>
              <w:left w:w="240" w:type="dxa"/>
              <w:bottom w:w="150" w:type="dxa"/>
              <w:right w:w="240" w:type="dxa"/>
            </w:tcMar>
            <w:vAlign w:val="center"/>
            <w:hideMark/>
          </w:tcPr>
          <w:p w:rsidR="00004AD8" w:rsidRPr="00004AD8" w:rsidRDefault="00004AD8" w:rsidP="00A91BB7">
            <w:pPr>
              <w:spacing w:after="120" w:line="240" w:lineRule="auto"/>
              <w:rPr>
                <w:rFonts w:ascii="Times New Roman" w:hAnsi="Times New Roman"/>
                <w:color w:val="000000"/>
                <w:sz w:val="28"/>
                <w:szCs w:val="28"/>
              </w:rPr>
            </w:pPr>
            <w:r w:rsidRPr="00004AD8">
              <w:rPr>
                <w:rFonts w:ascii="Times New Roman" w:hAnsi="Times New Roman"/>
                <w:b/>
                <w:bCs/>
                <w:color w:val="000000"/>
                <w:sz w:val="28"/>
                <w:szCs w:val="28"/>
              </w:rPr>
              <w:t>Bổ sung 2 nội dung quan trọng:</w:t>
            </w:r>
            <w:r w:rsidRPr="00004AD8">
              <w:rPr>
                <w:rFonts w:ascii="Times New Roman" w:hAnsi="Times New Roman"/>
                <w:color w:val="000000"/>
                <w:sz w:val="28"/>
                <w:szCs w:val="28"/>
              </w:rPr>
              <w:br/>
              <w:t>- </w:t>
            </w:r>
            <w:r w:rsidRPr="00004AD8">
              <w:rPr>
                <w:rFonts w:ascii="Times New Roman" w:hAnsi="Times New Roman"/>
                <w:b/>
                <w:bCs/>
                <w:color w:val="000000"/>
                <w:sz w:val="28"/>
                <w:szCs w:val="28"/>
              </w:rPr>
              <w:t>3.2:</w:t>
            </w:r>
            <w:r w:rsidRPr="00004AD8">
              <w:rPr>
                <w:rFonts w:ascii="Times New Roman" w:hAnsi="Times New Roman"/>
                <w:color w:val="000000"/>
                <w:sz w:val="28"/>
                <w:szCs w:val="28"/>
              </w:rPr>
              <w:t> Quản lý dữ liệu phải tuân thủ khung quản trị dữ liệu thống nhất, đảm bảo quyền riêng tư, bảo vệ dữ liệu cá nhân theo Luật Dữ liệu, Luật Bảo vệ dữ liệu cá nhân, Luật An ninh mạng.</w:t>
            </w:r>
            <w:r w:rsidRPr="00004AD8">
              <w:rPr>
                <w:rFonts w:ascii="Times New Roman" w:hAnsi="Times New Roman"/>
                <w:color w:val="000000"/>
                <w:sz w:val="28"/>
                <w:szCs w:val="28"/>
              </w:rPr>
              <w:br/>
              <w:t>- </w:t>
            </w:r>
            <w:r w:rsidRPr="00004AD8">
              <w:rPr>
                <w:rFonts w:ascii="Times New Roman" w:hAnsi="Times New Roman"/>
                <w:b/>
                <w:bCs/>
                <w:color w:val="000000"/>
                <w:sz w:val="28"/>
                <w:szCs w:val="28"/>
              </w:rPr>
              <w:t>3.3:</w:t>
            </w:r>
            <w:r w:rsidRPr="00004AD8">
              <w:rPr>
                <w:rFonts w:ascii="Times New Roman" w:hAnsi="Times New Roman"/>
                <w:color w:val="000000"/>
                <w:sz w:val="28"/>
                <w:szCs w:val="28"/>
              </w:rPr>
              <w:t> Trung tâm chỉ huy giao thông được tổ chức vận hành liên tục 24/7.</w:t>
            </w:r>
          </w:p>
        </w:tc>
        <w:tc>
          <w:tcPr>
            <w:tcW w:w="2410" w:type="dxa"/>
            <w:tcMar>
              <w:top w:w="150" w:type="dxa"/>
              <w:left w:w="240" w:type="dxa"/>
              <w:bottom w:w="150" w:type="dxa"/>
              <w:right w:w="0" w:type="dxa"/>
            </w:tcMar>
            <w:vAlign w:val="center"/>
            <w:hideMark/>
          </w:tcPr>
          <w:p w:rsidR="00004AD8" w:rsidRPr="00004AD8" w:rsidRDefault="00004AD8" w:rsidP="00A91BB7">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Bổ sung yêu cầu cụ thể về quản lý dữ liệu (đáp ứng yêu cầu của Luật Dữ liệu mới) và quy định về thời gian vận hành (24/7), nâng cao trách nhiệm vận hành.</w:t>
            </w:r>
          </w:p>
        </w:tc>
      </w:tr>
      <w:tr w:rsidR="00004AD8" w:rsidRPr="00004AD8" w:rsidTr="00004AD8">
        <w:tc>
          <w:tcPr>
            <w:tcW w:w="1560" w:type="dxa"/>
            <w:tcMar>
              <w:top w:w="150" w:type="dxa"/>
              <w:left w:w="0" w:type="dxa"/>
              <w:bottom w:w="150" w:type="dxa"/>
              <w:right w:w="240" w:type="dxa"/>
            </w:tcMar>
            <w:vAlign w:val="center"/>
            <w:hideMark/>
          </w:tcPr>
          <w:p w:rsidR="00004AD8" w:rsidRPr="00004AD8" w:rsidRDefault="00004AD8" w:rsidP="00004AD8">
            <w:pPr>
              <w:spacing w:after="0" w:line="240" w:lineRule="auto"/>
              <w:jc w:val="center"/>
              <w:rPr>
                <w:rFonts w:ascii="Times New Roman" w:eastAsia="Times New Roman" w:hAnsi="Times New Roman"/>
                <w:b/>
                <w:bCs/>
                <w:color w:val="0F1115"/>
                <w:sz w:val="28"/>
                <w:szCs w:val="28"/>
              </w:rPr>
            </w:pPr>
            <w:r w:rsidRPr="00004AD8">
              <w:rPr>
                <w:rFonts w:ascii="Times New Roman" w:eastAsia="Times New Roman" w:hAnsi="Times New Roman"/>
                <w:b/>
                <w:bCs/>
                <w:color w:val="0F1115"/>
                <w:sz w:val="28"/>
                <w:szCs w:val="28"/>
              </w:rPr>
              <w:t>Tổ chức thực hiện (Điều 4)</w:t>
            </w:r>
          </w:p>
        </w:tc>
        <w:tc>
          <w:tcPr>
            <w:tcW w:w="2977" w:type="dxa"/>
            <w:tcMar>
              <w:top w:w="150" w:type="dxa"/>
              <w:left w:w="240" w:type="dxa"/>
              <w:bottom w:w="150" w:type="dxa"/>
              <w:right w:w="240" w:type="dxa"/>
            </w:tcMar>
            <w:vAlign w:val="center"/>
            <w:hideMark/>
          </w:tcPr>
          <w:p w:rsidR="00004AD8" w:rsidRPr="00004AD8" w:rsidRDefault="00004AD8" w:rsidP="00A91BB7">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- 4.1: Tổ chức, cá nhân tuân thủ quy chuẩn.</w:t>
            </w:r>
            <w:r w:rsidRPr="00004AD8">
              <w:rPr>
                <w:rFonts w:ascii="Times New Roman" w:hAnsi="Times New Roman"/>
                <w:color w:val="000000"/>
                <w:sz w:val="28"/>
                <w:szCs w:val="28"/>
              </w:rPr>
              <w:br/>
              <w:t>- 4.2: Cục Khoa học phổ biến.</w:t>
            </w:r>
            <w:r w:rsidRPr="00004AD8">
              <w:rPr>
                <w:rFonts w:ascii="Times New Roman" w:hAnsi="Times New Roman"/>
                <w:color w:val="000000"/>
                <w:sz w:val="28"/>
                <w:szCs w:val="28"/>
              </w:rPr>
              <w:br/>
              <w:t>- 4.3: Cục CSGT hướng dẫn, theo dõi.</w:t>
            </w:r>
          </w:p>
        </w:tc>
        <w:tc>
          <w:tcPr>
            <w:tcW w:w="3543" w:type="dxa"/>
            <w:tcMar>
              <w:top w:w="150" w:type="dxa"/>
              <w:left w:w="240" w:type="dxa"/>
              <w:bottom w:w="150" w:type="dxa"/>
              <w:right w:w="240" w:type="dxa"/>
            </w:tcMar>
            <w:vAlign w:val="center"/>
            <w:hideMark/>
          </w:tcPr>
          <w:p w:rsidR="00004AD8" w:rsidRPr="00004AD8" w:rsidRDefault="00004AD8" w:rsidP="00A91BB7">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 Giữ nguyên 4.1, 4.2.</w:t>
            </w:r>
            <w:r w:rsidRPr="00004AD8">
              <w:rPr>
                <w:rFonts w:ascii="Times New Roman" w:hAnsi="Times New Roman"/>
                <w:color w:val="000000"/>
                <w:sz w:val="28"/>
                <w:szCs w:val="28"/>
              </w:rPr>
              <w:br/>
              <w:t>- </w:t>
            </w:r>
            <w:r w:rsidRPr="00004AD8">
              <w:rPr>
                <w:rFonts w:ascii="Times New Roman" w:hAnsi="Times New Roman"/>
                <w:b/>
                <w:bCs/>
                <w:color w:val="000000"/>
                <w:sz w:val="28"/>
                <w:szCs w:val="28"/>
              </w:rPr>
              <w:t>Bổ sung</w:t>
            </w:r>
            <w:r w:rsidRPr="00004AD8">
              <w:rPr>
                <w:rFonts w:ascii="Times New Roman" w:hAnsi="Times New Roman"/>
                <w:color w:val="000000"/>
                <w:sz w:val="28"/>
                <w:szCs w:val="28"/>
              </w:rPr>
              <w:t> vào 4.3: "đảm bảo tính thống nhất, đồng bộ và hiệu quả trong toàn hệ thống."</w:t>
            </w:r>
          </w:p>
        </w:tc>
        <w:tc>
          <w:tcPr>
            <w:tcW w:w="2410" w:type="dxa"/>
            <w:tcMar>
              <w:top w:w="150" w:type="dxa"/>
              <w:left w:w="240" w:type="dxa"/>
              <w:bottom w:w="150" w:type="dxa"/>
              <w:right w:w="0" w:type="dxa"/>
            </w:tcMar>
            <w:vAlign w:val="center"/>
            <w:hideMark/>
          </w:tcPr>
          <w:p w:rsidR="00004AD8" w:rsidRPr="00004AD8" w:rsidRDefault="00004AD8" w:rsidP="00A91BB7">
            <w:pPr>
              <w:spacing w:after="120" w:line="240" w:lineRule="auto"/>
              <w:rPr>
                <w:rFonts w:ascii="Times New Roman" w:hAnsi="Times New Roman"/>
                <w:color w:val="000000"/>
                <w:sz w:val="28"/>
                <w:szCs w:val="28"/>
              </w:rPr>
            </w:pPr>
            <w:r w:rsidRPr="00004AD8">
              <w:rPr>
                <w:rFonts w:ascii="Times New Roman" w:hAnsi="Times New Roman"/>
                <w:color w:val="000000"/>
                <w:sz w:val="28"/>
                <w:szCs w:val="28"/>
              </w:rPr>
              <w:t>Nhấn mạnh thêm trách nhiệm của Cục CSGT trong việc đảm bảo tính đồng bộ và hiệu quả trên toàn hệ thống.</w:t>
            </w:r>
          </w:p>
        </w:tc>
      </w:tr>
    </w:tbl>
    <w:p w:rsidR="00004AD8" w:rsidRPr="00004AD8" w:rsidRDefault="00004AD8" w:rsidP="00A91BB7">
      <w:pPr>
        <w:spacing w:after="120" w:line="240" w:lineRule="auto"/>
        <w:jc w:val="both"/>
        <w:rPr>
          <w:rFonts w:ascii="Times New Roman" w:hAnsi="Times New Roman"/>
          <w:color w:val="000000"/>
          <w:sz w:val="28"/>
          <w:szCs w:val="28"/>
        </w:rPr>
      </w:pPr>
    </w:p>
    <w:sectPr w:rsidR="00004AD8" w:rsidRPr="00004AD8" w:rsidSect="00DB225C">
      <w:headerReference w:type="default" r:id="rId7"/>
      <w:pgSz w:w="11907" w:h="16840"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5541" w:rsidRDefault="00CD5541" w:rsidP="00DB225C">
      <w:pPr>
        <w:spacing w:after="0" w:line="240" w:lineRule="auto"/>
      </w:pPr>
      <w:r>
        <w:separator/>
      </w:r>
    </w:p>
  </w:endnote>
  <w:endnote w:type="continuationSeparator" w:id="0">
    <w:p w:rsidR="00CD5541" w:rsidRDefault="00CD5541" w:rsidP="00DB22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5541" w:rsidRDefault="00CD5541" w:rsidP="00DB225C">
      <w:pPr>
        <w:spacing w:after="0" w:line="240" w:lineRule="auto"/>
      </w:pPr>
      <w:r>
        <w:separator/>
      </w:r>
    </w:p>
  </w:footnote>
  <w:footnote w:type="continuationSeparator" w:id="0">
    <w:p w:rsidR="00CD5541" w:rsidRDefault="00CD5541" w:rsidP="00DB22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225C" w:rsidRDefault="00DB225C">
    <w:pPr>
      <w:pStyle w:val="Header"/>
      <w:jc w:val="center"/>
    </w:pPr>
    <w:r>
      <w:fldChar w:fldCharType="begin"/>
    </w:r>
    <w:r>
      <w:instrText xml:space="preserve"> PAGE   \* MERGEFORMAT </w:instrText>
    </w:r>
    <w:r>
      <w:fldChar w:fldCharType="separate"/>
    </w:r>
    <w:r w:rsidR="00A05BED">
      <w:rPr>
        <w:noProof/>
      </w:rPr>
      <w:t>11</w:t>
    </w:r>
    <w:r>
      <w:rPr>
        <w:noProof/>
      </w:rPr>
      <w:fldChar w:fldCharType="end"/>
    </w:r>
  </w:p>
  <w:p w:rsidR="00DB225C" w:rsidRDefault="00DB225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A64E67"/>
    <w:multiLevelType w:val="multilevel"/>
    <w:tmpl w:val="29A27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25635C"/>
    <w:multiLevelType w:val="multilevel"/>
    <w:tmpl w:val="1DB03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2D2DBD"/>
    <w:multiLevelType w:val="multilevel"/>
    <w:tmpl w:val="E604C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37154D"/>
    <w:multiLevelType w:val="multilevel"/>
    <w:tmpl w:val="B3C41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3987CE4"/>
    <w:multiLevelType w:val="multilevel"/>
    <w:tmpl w:val="F4BA3B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B116A6"/>
    <w:multiLevelType w:val="multilevel"/>
    <w:tmpl w:val="02F01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C005C1"/>
    <w:multiLevelType w:val="multilevel"/>
    <w:tmpl w:val="E9F6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1"/>
  </w:num>
  <w:num w:numId="4">
    <w:abstractNumId w:val="0"/>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680"/>
    <w:rsid w:val="00004AD8"/>
    <w:rsid w:val="000339BA"/>
    <w:rsid w:val="00047B14"/>
    <w:rsid w:val="00077ACF"/>
    <w:rsid w:val="000D4856"/>
    <w:rsid w:val="00142787"/>
    <w:rsid w:val="00153A02"/>
    <w:rsid w:val="00163FE3"/>
    <w:rsid w:val="00252A29"/>
    <w:rsid w:val="0027486C"/>
    <w:rsid w:val="002A201C"/>
    <w:rsid w:val="002B3DE5"/>
    <w:rsid w:val="002E365E"/>
    <w:rsid w:val="002E394F"/>
    <w:rsid w:val="0031748A"/>
    <w:rsid w:val="00354F6A"/>
    <w:rsid w:val="003735F1"/>
    <w:rsid w:val="003814CA"/>
    <w:rsid w:val="00381680"/>
    <w:rsid w:val="00384429"/>
    <w:rsid w:val="00426640"/>
    <w:rsid w:val="00442755"/>
    <w:rsid w:val="00470697"/>
    <w:rsid w:val="0047423E"/>
    <w:rsid w:val="004D5002"/>
    <w:rsid w:val="004F7A39"/>
    <w:rsid w:val="00501E49"/>
    <w:rsid w:val="00506B78"/>
    <w:rsid w:val="00532FCC"/>
    <w:rsid w:val="00591007"/>
    <w:rsid w:val="005D06A2"/>
    <w:rsid w:val="005F1E7B"/>
    <w:rsid w:val="005F29DB"/>
    <w:rsid w:val="006013F8"/>
    <w:rsid w:val="00623243"/>
    <w:rsid w:val="006505EC"/>
    <w:rsid w:val="00677790"/>
    <w:rsid w:val="00682C0A"/>
    <w:rsid w:val="00690341"/>
    <w:rsid w:val="006C7F01"/>
    <w:rsid w:val="00783475"/>
    <w:rsid w:val="007F6B79"/>
    <w:rsid w:val="00817C98"/>
    <w:rsid w:val="00857FF6"/>
    <w:rsid w:val="00893B9D"/>
    <w:rsid w:val="008D2815"/>
    <w:rsid w:val="008D6CB9"/>
    <w:rsid w:val="008E3804"/>
    <w:rsid w:val="0091018C"/>
    <w:rsid w:val="009119E9"/>
    <w:rsid w:val="00943265"/>
    <w:rsid w:val="00944D37"/>
    <w:rsid w:val="009B1173"/>
    <w:rsid w:val="00A05BED"/>
    <w:rsid w:val="00A91BB7"/>
    <w:rsid w:val="00AB59A2"/>
    <w:rsid w:val="00B35882"/>
    <w:rsid w:val="00BD3B6F"/>
    <w:rsid w:val="00BE25C8"/>
    <w:rsid w:val="00C06E34"/>
    <w:rsid w:val="00C404A7"/>
    <w:rsid w:val="00CA10B8"/>
    <w:rsid w:val="00CD5541"/>
    <w:rsid w:val="00D010F5"/>
    <w:rsid w:val="00D062AA"/>
    <w:rsid w:val="00D364A6"/>
    <w:rsid w:val="00DB225C"/>
    <w:rsid w:val="00DC10DE"/>
    <w:rsid w:val="00DF23B8"/>
    <w:rsid w:val="00DF4C73"/>
    <w:rsid w:val="00E038BF"/>
    <w:rsid w:val="00E30BEC"/>
    <w:rsid w:val="00E94AE2"/>
    <w:rsid w:val="00EF0E49"/>
    <w:rsid w:val="00EF74BC"/>
    <w:rsid w:val="00F20A4F"/>
    <w:rsid w:val="00F46702"/>
    <w:rsid w:val="00F5228D"/>
    <w:rsid w:val="00F5751B"/>
    <w:rsid w:val="00FB6C24"/>
    <w:rsid w:val="00FF7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95760-37C4-4E70-8DAB-A88B32661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486C"/>
    <w:pPr>
      <w:spacing w:after="160" w:line="259" w:lineRule="auto"/>
    </w:pPr>
    <w:rPr>
      <w:sz w:val="22"/>
      <w:szCs w:val="22"/>
    </w:rPr>
  </w:style>
  <w:style w:type="paragraph" w:styleId="Heading1">
    <w:name w:val="heading 1"/>
    <w:basedOn w:val="Normal"/>
    <w:next w:val="Normal"/>
    <w:link w:val="Heading1Char"/>
    <w:uiPriority w:val="9"/>
    <w:qFormat/>
    <w:rsid w:val="00DF23B8"/>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link w:val="Heading2Char"/>
    <w:autoRedefine/>
    <w:qFormat/>
    <w:rsid w:val="00D010F5"/>
    <w:pPr>
      <w:keepNext/>
      <w:spacing w:before="120" w:after="120" w:line="300" w:lineRule="exact"/>
      <w:ind w:firstLine="567"/>
      <w:outlineLvl w:val="1"/>
    </w:pPr>
    <w:rPr>
      <w:rFonts w:ascii="Arial" w:eastAsia="Times New Roman" w:hAnsi="Arial" w:cs="Arial"/>
      <w:b/>
      <w:bCs/>
      <w:i/>
      <w:lang w:val="pt-B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7">
    <w:name w:val="Style7"/>
    <w:basedOn w:val="Normal"/>
    <w:qFormat/>
    <w:rsid w:val="00BD3B6F"/>
    <w:pPr>
      <w:tabs>
        <w:tab w:val="left" w:pos="10980"/>
      </w:tabs>
      <w:autoSpaceDE w:val="0"/>
      <w:autoSpaceDN w:val="0"/>
      <w:spacing w:before="120" w:after="120" w:line="360" w:lineRule="auto"/>
      <w:ind w:firstLine="706"/>
      <w:jc w:val="both"/>
    </w:pPr>
    <w:rPr>
      <w:rFonts w:ascii="Times New Roman" w:eastAsia="Batang" w:hAnsi="Times New Roman"/>
      <w:bCs/>
      <w:color w:val="000000"/>
      <w:kern w:val="28"/>
      <w:sz w:val="28"/>
      <w:szCs w:val="28"/>
      <w:lang w:val="it-IT"/>
    </w:rPr>
  </w:style>
  <w:style w:type="paragraph" w:styleId="TOC1">
    <w:name w:val="toc 1"/>
    <w:basedOn w:val="Normal"/>
    <w:next w:val="Normal"/>
    <w:autoRedefine/>
    <w:uiPriority w:val="39"/>
    <w:unhideWhenUsed/>
    <w:rsid w:val="00532FCC"/>
    <w:pPr>
      <w:spacing w:after="120" w:line="240" w:lineRule="auto"/>
      <w:ind w:firstLine="709"/>
      <w:jc w:val="both"/>
    </w:pPr>
    <w:rPr>
      <w:rFonts w:ascii="Times New Roman" w:eastAsia="Times New Roman" w:hAnsi="Times New Roman"/>
      <w:sz w:val="28"/>
      <w:lang w:val="vi-VN" w:eastAsia="vi-VN"/>
    </w:rPr>
  </w:style>
  <w:style w:type="paragraph" w:styleId="BalloonText">
    <w:name w:val="Balloon Text"/>
    <w:basedOn w:val="Normal"/>
    <w:link w:val="BalloonTextChar"/>
    <w:uiPriority w:val="99"/>
    <w:semiHidden/>
    <w:unhideWhenUsed/>
    <w:rsid w:val="00AB59A2"/>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AB59A2"/>
    <w:rPr>
      <w:rFonts w:ascii="Segoe UI" w:hAnsi="Segoe UI" w:cs="Segoe UI"/>
      <w:sz w:val="18"/>
      <w:szCs w:val="18"/>
    </w:rPr>
  </w:style>
  <w:style w:type="paragraph" w:styleId="NormalWeb">
    <w:name w:val="Normal (Web)"/>
    <w:basedOn w:val="Normal"/>
    <w:uiPriority w:val="99"/>
    <w:semiHidden/>
    <w:unhideWhenUsed/>
    <w:rsid w:val="00442755"/>
    <w:pPr>
      <w:spacing w:before="100" w:beforeAutospacing="1" w:after="100" w:afterAutospacing="1" w:line="240" w:lineRule="auto"/>
    </w:pPr>
    <w:rPr>
      <w:rFonts w:ascii="Times New Roman" w:eastAsia="Times New Roman" w:hAnsi="Times New Roman"/>
      <w:sz w:val="24"/>
      <w:szCs w:val="24"/>
    </w:rPr>
  </w:style>
  <w:style w:type="character" w:customStyle="1" w:styleId="Heading2Char">
    <w:name w:val="Heading 2 Char"/>
    <w:link w:val="Heading2"/>
    <w:qFormat/>
    <w:rsid w:val="00D010F5"/>
    <w:rPr>
      <w:rFonts w:ascii="Arial" w:eastAsia="Times New Roman" w:hAnsi="Arial" w:cs="Arial"/>
      <w:b/>
      <w:bCs/>
      <w:i/>
      <w:sz w:val="22"/>
      <w:szCs w:val="22"/>
      <w:lang w:val="pt-BR"/>
    </w:rPr>
  </w:style>
  <w:style w:type="paragraph" w:styleId="Header">
    <w:name w:val="header"/>
    <w:basedOn w:val="Normal"/>
    <w:link w:val="HeaderChar"/>
    <w:uiPriority w:val="99"/>
    <w:unhideWhenUsed/>
    <w:rsid w:val="00DB225C"/>
    <w:pPr>
      <w:tabs>
        <w:tab w:val="center" w:pos="4680"/>
        <w:tab w:val="right" w:pos="9360"/>
      </w:tabs>
    </w:pPr>
  </w:style>
  <w:style w:type="character" w:customStyle="1" w:styleId="HeaderChar">
    <w:name w:val="Header Char"/>
    <w:link w:val="Header"/>
    <w:uiPriority w:val="99"/>
    <w:rsid w:val="00DB225C"/>
    <w:rPr>
      <w:sz w:val="22"/>
      <w:szCs w:val="22"/>
    </w:rPr>
  </w:style>
  <w:style w:type="paragraph" w:styleId="Footer">
    <w:name w:val="footer"/>
    <w:basedOn w:val="Normal"/>
    <w:link w:val="FooterChar"/>
    <w:uiPriority w:val="99"/>
    <w:unhideWhenUsed/>
    <w:rsid w:val="00DB225C"/>
    <w:pPr>
      <w:tabs>
        <w:tab w:val="center" w:pos="4680"/>
        <w:tab w:val="right" w:pos="9360"/>
      </w:tabs>
    </w:pPr>
  </w:style>
  <w:style w:type="character" w:customStyle="1" w:styleId="FooterChar">
    <w:name w:val="Footer Char"/>
    <w:link w:val="Footer"/>
    <w:uiPriority w:val="99"/>
    <w:rsid w:val="00DB225C"/>
    <w:rPr>
      <w:sz w:val="22"/>
      <w:szCs w:val="22"/>
    </w:rPr>
  </w:style>
  <w:style w:type="paragraph" w:customStyle="1" w:styleId="Base">
    <w:name w:val="Base"/>
    <w:link w:val="BaseChar"/>
    <w:qFormat/>
    <w:rsid w:val="00DF23B8"/>
    <w:pPr>
      <w:tabs>
        <w:tab w:val="left" w:pos="851"/>
      </w:tabs>
      <w:spacing w:before="60" w:after="60" w:line="288" w:lineRule="auto"/>
      <w:ind w:firstLine="567"/>
      <w:jc w:val="both"/>
    </w:pPr>
    <w:rPr>
      <w:rFonts w:ascii="Times New Roman" w:hAnsi="Times New Roman"/>
      <w:sz w:val="28"/>
      <w:szCs w:val="22"/>
    </w:rPr>
  </w:style>
  <w:style w:type="character" w:customStyle="1" w:styleId="BaseChar">
    <w:name w:val="Base Char"/>
    <w:link w:val="Base"/>
    <w:rsid w:val="00DF23B8"/>
    <w:rPr>
      <w:rFonts w:ascii="Times New Roman" w:hAnsi="Times New Roman"/>
      <w:sz w:val="28"/>
      <w:szCs w:val="22"/>
    </w:rPr>
  </w:style>
  <w:style w:type="character" w:customStyle="1" w:styleId="Heading1Char">
    <w:name w:val="Heading 1 Char"/>
    <w:link w:val="Heading1"/>
    <w:uiPriority w:val="9"/>
    <w:rsid w:val="00DF23B8"/>
    <w:rPr>
      <w:rFonts w:ascii="Calibri Light" w:eastAsia="Times New Roman" w:hAnsi="Calibri Light" w:cs="Times New Roman"/>
      <w:b/>
      <w:bCs/>
      <w:kern w:val="32"/>
      <w:sz w:val="32"/>
      <w:szCs w:val="32"/>
    </w:rPr>
  </w:style>
  <w:style w:type="paragraph" w:styleId="BodyTextIndent2">
    <w:name w:val="Body Text Indent 2"/>
    <w:basedOn w:val="Normal"/>
    <w:link w:val="BodyTextIndent2Char"/>
    <w:unhideWhenUsed/>
    <w:rsid w:val="00893B9D"/>
    <w:pPr>
      <w:spacing w:before="120" w:after="120" w:line="312" w:lineRule="auto"/>
      <w:ind w:firstLine="720"/>
      <w:jc w:val="both"/>
    </w:pPr>
    <w:rPr>
      <w:rFonts w:ascii="Times New Roman" w:eastAsia="Times New Roman" w:hAnsi="Times New Roman"/>
      <w:bCs/>
      <w:iCs/>
      <w:sz w:val="28"/>
      <w:szCs w:val="28"/>
      <w:lang w:val="x-none" w:eastAsia="x-none"/>
    </w:rPr>
  </w:style>
  <w:style w:type="character" w:customStyle="1" w:styleId="BodyTextIndent2Char">
    <w:name w:val="Body Text Indent 2 Char"/>
    <w:link w:val="BodyTextIndent2"/>
    <w:rsid w:val="00893B9D"/>
    <w:rPr>
      <w:rFonts w:ascii="Times New Roman" w:eastAsia="Times New Roman" w:hAnsi="Times New Roman"/>
      <w:bCs/>
      <w:iCs/>
      <w:sz w:val="28"/>
      <w:szCs w:val="28"/>
      <w:lang w:val="x-none" w:eastAsia="x-none"/>
    </w:rPr>
  </w:style>
  <w:style w:type="character" w:styleId="Hyperlink">
    <w:name w:val="Hyperlink"/>
    <w:uiPriority w:val="99"/>
    <w:semiHidden/>
    <w:unhideWhenUsed/>
    <w:rsid w:val="00153A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12369">
      <w:bodyDiv w:val="1"/>
      <w:marLeft w:val="0"/>
      <w:marRight w:val="0"/>
      <w:marTop w:val="0"/>
      <w:marBottom w:val="0"/>
      <w:divBdr>
        <w:top w:val="none" w:sz="0" w:space="0" w:color="auto"/>
        <w:left w:val="none" w:sz="0" w:space="0" w:color="auto"/>
        <w:bottom w:val="none" w:sz="0" w:space="0" w:color="auto"/>
        <w:right w:val="none" w:sz="0" w:space="0" w:color="auto"/>
      </w:divBdr>
    </w:div>
    <w:div w:id="122306427">
      <w:bodyDiv w:val="1"/>
      <w:marLeft w:val="0"/>
      <w:marRight w:val="0"/>
      <w:marTop w:val="0"/>
      <w:marBottom w:val="0"/>
      <w:divBdr>
        <w:top w:val="none" w:sz="0" w:space="0" w:color="auto"/>
        <w:left w:val="none" w:sz="0" w:space="0" w:color="auto"/>
        <w:bottom w:val="none" w:sz="0" w:space="0" w:color="auto"/>
        <w:right w:val="none" w:sz="0" w:space="0" w:color="auto"/>
      </w:divBdr>
    </w:div>
    <w:div w:id="178813235">
      <w:bodyDiv w:val="1"/>
      <w:marLeft w:val="0"/>
      <w:marRight w:val="0"/>
      <w:marTop w:val="0"/>
      <w:marBottom w:val="0"/>
      <w:divBdr>
        <w:top w:val="none" w:sz="0" w:space="0" w:color="auto"/>
        <w:left w:val="none" w:sz="0" w:space="0" w:color="auto"/>
        <w:bottom w:val="none" w:sz="0" w:space="0" w:color="auto"/>
        <w:right w:val="none" w:sz="0" w:space="0" w:color="auto"/>
      </w:divBdr>
    </w:div>
    <w:div w:id="215244482">
      <w:bodyDiv w:val="1"/>
      <w:marLeft w:val="0"/>
      <w:marRight w:val="0"/>
      <w:marTop w:val="0"/>
      <w:marBottom w:val="0"/>
      <w:divBdr>
        <w:top w:val="none" w:sz="0" w:space="0" w:color="auto"/>
        <w:left w:val="none" w:sz="0" w:space="0" w:color="auto"/>
        <w:bottom w:val="none" w:sz="0" w:space="0" w:color="auto"/>
        <w:right w:val="none" w:sz="0" w:space="0" w:color="auto"/>
      </w:divBdr>
    </w:div>
    <w:div w:id="256988459">
      <w:bodyDiv w:val="1"/>
      <w:marLeft w:val="0"/>
      <w:marRight w:val="0"/>
      <w:marTop w:val="0"/>
      <w:marBottom w:val="0"/>
      <w:divBdr>
        <w:top w:val="none" w:sz="0" w:space="0" w:color="auto"/>
        <w:left w:val="none" w:sz="0" w:space="0" w:color="auto"/>
        <w:bottom w:val="none" w:sz="0" w:space="0" w:color="auto"/>
        <w:right w:val="none" w:sz="0" w:space="0" w:color="auto"/>
      </w:divBdr>
    </w:div>
    <w:div w:id="269900486">
      <w:bodyDiv w:val="1"/>
      <w:marLeft w:val="0"/>
      <w:marRight w:val="0"/>
      <w:marTop w:val="0"/>
      <w:marBottom w:val="0"/>
      <w:divBdr>
        <w:top w:val="none" w:sz="0" w:space="0" w:color="auto"/>
        <w:left w:val="none" w:sz="0" w:space="0" w:color="auto"/>
        <w:bottom w:val="none" w:sz="0" w:space="0" w:color="auto"/>
        <w:right w:val="none" w:sz="0" w:space="0" w:color="auto"/>
      </w:divBdr>
    </w:div>
    <w:div w:id="354424666">
      <w:bodyDiv w:val="1"/>
      <w:marLeft w:val="0"/>
      <w:marRight w:val="0"/>
      <w:marTop w:val="0"/>
      <w:marBottom w:val="0"/>
      <w:divBdr>
        <w:top w:val="none" w:sz="0" w:space="0" w:color="auto"/>
        <w:left w:val="none" w:sz="0" w:space="0" w:color="auto"/>
        <w:bottom w:val="none" w:sz="0" w:space="0" w:color="auto"/>
        <w:right w:val="none" w:sz="0" w:space="0" w:color="auto"/>
      </w:divBdr>
    </w:div>
    <w:div w:id="360085474">
      <w:bodyDiv w:val="1"/>
      <w:marLeft w:val="0"/>
      <w:marRight w:val="0"/>
      <w:marTop w:val="0"/>
      <w:marBottom w:val="0"/>
      <w:divBdr>
        <w:top w:val="none" w:sz="0" w:space="0" w:color="auto"/>
        <w:left w:val="none" w:sz="0" w:space="0" w:color="auto"/>
        <w:bottom w:val="none" w:sz="0" w:space="0" w:color="auto"/>
        <w:right w:val="none" w:sz="0" w:space="0" w:color="auto"/>
      </w:divBdr>
    </w:div>
    <w:div w:id="400492501">
      <w:bodyDiv w:val="1"/>
      <w:marLeft w:val="0"/>
      <w:marRight w:val="0"/>
      <w:marTop w:val="0"/>
      <w:marBottom w:val="0"/>
      <w:divBdr>
        <w:top w:val="none" w:sz="0" w:space="0" w:color="auto"/>
        <w:left w:val="none" w:sz="0" w:space="0" w:color="auto"/>
        <w:bottom w:val="none" w:sz="0" w:space="0" w:color="auto"/>
        <w:right w:val="none" w:sz="0" w:space="0" w:color="auto"/>
      </w:divBdr>
    </w:div>
    <w:div w:id="465314313">
      <w:bodyDiv w:val="1"/>
      <w:marLeft w:val="0"/>
      <w:marRight w:val="0"/>
      <w:marTop w:val="0"/>
      <w:marBottom w:val="0"/>
      <w:divBdr>
        <w:top w:val="none" w:sz="0" w:space="0" w:color="auto"/>
        <w:left w:val="none" w:sz="0" w:space="0" w:color="auto"/>
        <w:bottom w:val="none" w:sz="0" w:space="0" w:color="auto"/>
        <w:right w:val="none" w:sz="0" w:space="0" w:color="auto"/>
      </w:divBdr>
    </w:div>
    <w:div w:id="679310286">
      <w:bodyDiv w:val="1"/>
      <w:marLeft w:val="0"/>
      <w:marRight w:val="0"/>
      <w:marTop w:val="0"/>
      <w:marBottom w:val="0"/>
      <w:divBdr>
        <w:top w:val="none" w:sz="0" w:space="0" w:color="auto"/>
        <w:left w:val="none" w:sz="0" w:space="0" w:color="auto"/>
        <w:bottom w:val="none" w:sz="0" w:space="0" w:color="auto"/>
        <w:right w:val="none" w:sz="0" w:space="0" w:color="auto"/>
      </w:divBdr>
    </w:div>
    <w:div w:id="760956495">
      <w:bodyDiv w:val="1"/>
      <w:marLeft w:val="0"/>
      <w:marRight w:val="0"/>
      <w:marTop w:val="0"/>
      <w:marBottom w:val="0"/>
      <w:divBdr>
        <w:top w:val="none" w:sz="0" w:space="0" w:color="auto"/>
        <w:left w:val="none" w:sz="0" w:space="0" w:color="auto"/>
        <w:bottom w:val="none" w:sz="0" w:space="0" w:color="auto"/>
        <w:right w:val="none" w:sz="0" w:space="0" w:color="auto"/>
      </w:divBdr>
    </w:div>
    <w:div w:id="1056659725">
      <w:bodyDiv w:val="1"/>
      <w:marLeft w:val="0"/>
      <w:marRight w:val="0"/>
      <w:marTop w:val="0"/>
      <w:marBottom w:val="0"/>
      <w:divBdr>
        <w:top w:val="none" w:sz="0" w:space="0" w:color="auto"/>
        <w:left w:val="none" w:sz="0" w:space="0" w:color="auto"/>
        <w:bottom w:val="none" w:sz="0" w:space="0" w:color="auto"/>
        <w:right w:val="none" w:sz="0" w:space="0" w:color="auto"/>
      </w:divBdr>
      <w:divsChild>
        <w:div w:id="739600429">
          <w:marLeft w:val="0"/>
          <w:marRight w:val="0"/>
          <w:marTop w:val="0"/>
          <w:marBottom w:val="0"/>
          <w:divBdr>
            <w:top w:val="none" w:sz="0" w:space="0" w:color="auto"/>
            <w:left w:val="none" w:sz="0" w:space="0" w:color="auto"/>
            <w:bottom w:val="none" w:sz="0" w:space="0" w:color="auto"/>
            <w:right w:val="none" w:sz="0" w:space="0" w:color="auto"/>
          </w:divBdr>
        </w:div>
      </w:divsChild>
    </w:div>
    <w:div w:id="1152210787">
      <w:bodyDiv w:val="1"/>
      <w:marLeft w:val="0"/>
      <w:marRight w:val="0"/>
      <w:marTop w:val="0"/>
      <w:marBottom w:val="0"/>
      <w:divBdr>
        <w:top w:val="none" w:sz="0" w:space="0" w:color="auto"/>
        <w:left w:val="none" w:sz="0" w:space="0" w:color="auto"/>
        <w:bottom w:val="none" w:sz="0" w:space="0" w:color="auto"/>
        <w:right w:val="none" w:sz="0" w:space="0" w:color="auto"/>
      </w:divBdr>
    </w:div>
    <w:div w:id="1311249239">
      <w:bodyDiv w:val="1"/>
      <w:marLeft w:val="0"/>
      <w:marRight w:val="0"/>
      <w:marTop w:val="0"/>
      <w:marBottom w:val="0"/>
      <w:divBdr>
        <w:top w:val="none" w:sz="0" w:space="0" w:color="auto"/>
        <w:left w:val="none" w:sz="0" w:space="0" w:color="auto"/>
        <w:bottom w:val="none" w:sz="0" w:space="0" w:color="auto"/>
        <w:right w:val="none" w:sz="0" w:space="0" w:color="auto"/>
      </w:divBdr>
    </w:div>
    <w:div w:id="1323895840">
      <w:bodyDiv w:val="1"/>
      <w:marLeft w:val="0"/>
      <w:marRight w:val="0"/>
      <w:marTop w:val="0"/>
      <w:marBottom w:val="0"/>
      <w:divBdr>
        <w:top w:val="none" w:sz="0" w:space="0" w:color="auto"/>
        <w:left w:val="none" w:sz="0" w:space="0" w:color="auto"/>
        <w:bottom w:val="none" w:sz="0" w:space="0" w:color="auto"/>
        <w:right w:val="none" w:sz="0" w:space="0" w:color="auto"/>
      </w:divBdr>
    </w:div>
    <w:div w:id="1361081257">
      <w:bodyDiv w:val="1"/>
      <w:marLeft w:val="0"/>
      <w:marRight w:val="0"/>
      <w:marTop w:val="0"/>
      <w:marBottom w:val="0"/>
      <w:divBdr>
        <w:top w:val="none" w:sz="0" w:space="0" w:color="auto"/>
        <w:left w:val="none" w:sz="0" w:space="0" w:color="auto"/>
        <w:bottom w:val="none" w:sz="0" w:space="0" w:color="auto"/>
        <w:right w:val="none" w:sz="0" w:space="0" w:color="auto"/>
      </w:divBdr>
    </w:div>
    <w:div w:id="1388381024">
      <w:bodyDiv w:val="1"/>
      <w:marLeft w:val="0"/>
      <w:marRight w:val="0"/>
      <w:marTop w:val="0"/>
      <w:marBottom w:val="0"/>
      <w:divBdr>
        <w:top w:val="none" w:sz="0" w:space="0" w:color="auto"/>
        <w:left w:val="none" w:sz="0" w:space="0" w:color="auto"/>
        <w:bottom w:val="none" w:sz="0" w:space="0" w:color="auto"/>
        <w:right w:val="none" w:sz="0" w:space="0" w:color="auto"/>
      </w:divBdr>
    </w:div>
    <w:div w:id="1412972749">
      <w:bodyDiv w:val="1"/>
      <w:marLeft w:val="0"/>
      <w:marRight w:val="0"/>
      <w:marTop w:val="0"/>
      <w:marBottom w:val="0"/>
      <w:divBdr>
        <w:top w:val="none" w:sz="0" w:space="0" w:color="auto"/>
        <w:left w:val="none" w:sz="0" w:space="0" w:color="auto"/>
        <w:bottom w:val="none" w:sz="0" w:space="0" w:color="auto"/>
        <w:right w:val="none" w:sz="0" w:space="0" w:color="auto"/>
      </w:divBdr>
      <w:divsChild>
        <w:div w:id="1325360024">
          <w:marLeft w:val="0"/>
          <w:marRight w:val="0"/>
          <w:marTop w:val="0"/>
          <w:marBottom w:val="0"/>
          <w:divBdr>
            <w:top w:val="none" w:sz="0" w:space="0" w:color="auto"/>
            <w:left w:val="none" w:sz="0" w:space="0" w:color="auto"/>
            <w:bottom w:val="none" w:sz="0" w:space="0" w:color="auto"/>
            <w:right w:val="none" w:sz="0" w:space="0" w:color="auto"/>
          </w:divBdr>
        </w:div>
      </w:divsChild>
    </w:div>
    <w:div w:id="1414858104">
      <w:bodyDiv w:val="1"/>
      <w:marLeft w:val="0"/>
      <w:marRight w:val="0"/>
      <w:marTop w:val="0"/>
      <w:marBottom w:val="0"/>
      <w:divBdr>
        <w:top w:val="none" w:sz="0" w:space="0" w:color="auto"/>
        <w:left w:val="none" w:sz="0" w:space="0" w:color="auto"/>
        <w:bottom w:val="none" w:sz="0" w:space="0" w:color="auto"/>
        <w:right w:val="none" w:sz="0" w:space="0" w:color="auto"/>
      </w:divBdr>
      <w:divsChild>
        <w:div w:id="1401369736">
          <w:marLeft w:val="0"/>
          <w:marRight w:val="0"/>
          <w:marTop w:val="0"/>
          <w:marBottom w:val="0"/>
          <w:divBdr>
            <w:top w:val="none" w:sz="0" w:space="0" w:color="auto"/>
            <w:left w:val="none" w:sz="0" w:space="0" w:color="auto"/>
            <w:bottom w:val="none" w:sz="0" w:space="0" w:color="auto"/>
            <w:right w:val="none" w:sz="0" w:space="0" w:color="auto"/>
          </w:divBdr>
        </w:div>
      </w:divsChild>
    </w:div>
    <w:div w:id="1424185134">
      <w:bodyDiv w:val="1"/>
      <w:marLeft w:val="0"/>
      <w:marRight w:val="0"/>
      <w:marTop w:val="0"/>
      <w:marBottom w:val="0"/>
      <w:divBdr>
        <w:top w:val="none" w:sz="0" w:space="0" w:color="auto"/>
        <w:left w:val="none" w:sz="0" w:space="0" w:color="auto"/>
        <w:bottom w:val="none" w:sz="0" w:space="0" w:color="auto"/>
        <w:right w:val="none" w:sz="0" w:space="0" w:color="auto"/>
      </w:divBdr>
    </w:div>
    <w:div w:id="1515076353">
      <w:bodyDiv w:val="1"/>
      <w:marLeft w:val="0"/>
      <w:marRight w:val="0"/>
      <w:marTop w:val="0"/>
      <w:marBottom w:val="0"/>
      <w:divBdr>
        <w:top w:val="none" w:sz="0" w:space="0" w:color="auto"/>
        <w:left w:val="none" w:sz="0" w:space="0" w:color="auto"/>
        <w:bottom w:val="none" w:sz="0" w:space="0" w:color="auto"/>
        <w:right w:val="none" w:sz="0" w:space="0" w:color="auto"/>
      </w:divBdr>
    </w:div>
    <w:div w:id="1691301254">
      <w:bodyDiv w:val="1"/>
      <w:marLeft w:val="0"/>
      <w:marRight w:val="0"/>
      <w:marTop w:val="0"/>
      <w:marBottom w:val="0"/>
      <w:divBdr>
        <w:top w:val="none" w:sz="0" w:space="0" w:color="auto"/>
        <w:left w:val="none" w:sz="0" w:space="0" w:color="auto"/>
        <w:bottom w:val="none" w:sz="0" w:space="0" w:color="auto"/>
        <w:right w:val="none" w:sz="0" w:space="0" w:color="auto"/>
      </w:divBdr>
    </w:div>
    <w:div w:id="1783455528">
      <w:bodyDiv w:val="1"/>
      <w:marLeft w:val="0"/>
      <w:marRight w:val="0"/>
      <w:marTop w:val="0"/>
      <w:marBottom w:val="0"/>
      <w:divBdr>
        <w:top w:val="none" w:sz="0" w:space="0" w:color="auto"/>
        <w:left w:val="none" w:sz="0" w:space="0" w:color="auto"/>
        <w:bottom w:val="none" w:sz="0" w:space="0" w:color="auto"/>
        <w:right w:val="none" w:sz="0" w:space="0" w:color="auto"/>
      </w:divBdr>
    </w:div>
    <w:div w:id="1826311745">
      <w:bodyDiv w:val="1"/>
      <w:marLeft w:val="0"/>
      <w:marRight w:val="0"/>
      <w:marTop w:val="0"/>
      <w:marBottom w:val="0"/>
      <w:divBdr>
        <w:top w:val="none" w:sz="0" w:space="0" w:color="auto"/>
        <w:left w:val="none" w:sz="0" w:space="0" w:color="auto"/>
        <w:bottom w:val="none" w:sz="0" w:space="0" w:color="auto"/>
        <w:right w:val="none" w:sz="0" w:space="0" w:color="auto"/>
      </w:divBdr>
    </w:div>
    <w:div w:id="1826389737">
      <w:bodyDiv w:val="1"/>
      <w:marLeft w:val="0"/>
      <w:marRight w:val="0"/>
      <w:marTop w:val="0"/>
      <w:marBottom w:val="0"/>
      <w:divBdr>
        <w:top w:val="none" w:sz="0" w:space="0" w:color="auto"/>
        <w:left w:val="none" w:sz="0" w:space="0" w:color="auto"/>
        <w:bottom w:val="none" w:sz="0" w:space="0" w:color="auto"/>
        <w:right w:val="none" w:sz="0" w:space="0" w:color="auto"/>
      </w:divBdr>
    </w:div>
    <w:div w:id="1972006840">
      <w:bodyDiv w:val="1"/>
      <w:marLeft w:val="0"/>
      <w:marRight w:val="0"/>
      <w:marTop w:val="0"/>
      <w:marBottom w:val="0"/>
      <w:divBdr>
        <w:top w:val="none" w:sz="0" w:space="0" w:color="auto"/>
        <w:left w:val="none" w:sz="0" w:space="0" w:color="auto"/>
        <w:bottom w:val="none" w:sz="0" w:space="0" w:color="auto"/>
        <w:right w:val="none" w:sz="0" w:space="0" w:color="auto"/>
      </w:divBdr>
      <w:divsChild>
        <w:div w:id="964771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3156</Words>
  <Characters>17993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admin</cp:lastModifiedBy>
  <cp:revision>2</cp:revision>
  <cp:lastPrinted>2024-10-07T06:40:00Z</cp:lastPrinted>
  <dcterms:created xsi:type="dcterms:W3CDTF">2026-04-23T03:52:00Z</dcterms:created>
  <dcterms:modified xsi:type="dcterms:W3CDTF">2026-04-23T03:52:00Z</dcterms:modified>
</cp:coreProperties>
</file>