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4" w:type="dxa"/>
        <w:tblInd w:w="108" w:type="dxa"/>
        <w:tblLook w:val="01E0" w:firstRow="1" w:lastRow="1" w:firstColumn="1" w:lastColumn="1" w:noHBand="0" w:noVBand="0"/>
      </w:tblPr>
      <w:tblGrid>
        <w:gridCol w:w="4680"/>
        <w:gridCol w:w="10204"/>
      </w:tblGrid>
      <w:tr w:rsidR="0097794F" w:rsidRPr="00374321" w:rsidTr="00A13D15">
        <w:trPr>
          <w:trHeight w:val="1003"/>
        </w:trPr>
        <w:tc>
          <w:tcPr>
            <w:tcW w:w="4680" w:type="dxa"/>
            <w:hideMark/>
          </w:tcPr>
          <w:p w:rsidR="00384F5B" w:rsidRPr="00374321" w:rsidRDefault="00384F5B">
            <w:pPr>
              <w:jc w:val="center"/>
              <w:rPr>
                <w:b/>
                <w:sz w:val="26"/>
                <w:szCs w:val="26"/>
              </w:rPr>
            </w:pPr>
            <w:r w:rsidRPr="00374321">
              <w:rPr>
                <w:b/>
                <w:sz w:val="26"/>
                <w:szCs w:val="26"/>
              </w:rPr>
              <w:t>BỘ CÔNG AN</w:t>
            </w:r>
          </w:p>
          <w:p w:rsidR="0097794F" w:rsidRPr="00374321" w:rsidRDefault="00A56550">
            <w:pPr>
              <w:jc w:val="center"/>
              <w:rPr>
                <w:iCs/>
                <w:sz w:val="28"/>
                <w:szCs w:val="28"/>
              </w:rPr>
            </w:pPr>
            <w:r w:rsidRPr="00374321">
              <w:rPr>
                <w:noProof/>
                <w:sz w:val="28"/>
                <w:szCs w:val="28"/>
                <w:lang w:val="en-US"/>
              </w:rPr>
              <mc:AlternateContent>
                <mc:Choice Requires="wps">
                  <w:drawing>
                    <wp:anchor distT="0" distB="0" distL="114300" distR="114300" simplePos="0" relativeHeight="251656704" behindDoc="0" locked="0" layoutInCell="1" allowOverlap="1">
                      <wp:simplePos x="0" y="0"/>
                      <wp:positionH relativeFrom="column">
                        <wp:posOffset>1222375</wp:posOffset>
                      </wp:positionH>
                      <wp:positionV relativeFrom="paragraph">
                        <wp:posOffset>200660</wp:posOffset>
                      </wp:positionV>
                      <wp:extent cx="371475" cy="0"/>
                      <wp:effectExtent l="9525" t="12065" r="9525" b="698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D2A95"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25pt,15.8pt" to="12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MeEw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"/>
                  </w:pict>
                </mc:Fallback>
              </mc:AlternateContent>
            </w:r>
            <w:r w:rsidR="00384F5B" w:rsidRPr="00374321">
              <w:rPr>
                <w:b/>
                <w:sz w:val="28"/>
                <w:szCs w:val="28"/>
              </w:rPr>
              <w:t>CỤC C</w:t>
            </w:r>
            <w:r w:rsidR="005B7BA5">
              <w:rPr>
                <w:b/>
                <w:sz w:val="28"/>
                <w:szCs w:val="28"/>
              </w:rPr>
              <w:t>CSQLTG,TG&amp;THATCĐ</w:t>
            </w:r>
            <w:r w:rsidR="0097794F" w:rsidRPr="00374321">
              <w:rPr>
                <w:b/>
                <w:sz w:val="28"/>
                <w:szCs w:val="28"/>
              </w:rPr>
              <w:t xml:space="preserve">  </w:t>
            </w:r>
            <w:r w:rsidR="0097794F" w:rsidRPr="00374321">
              <w:rPr>
                <w:iCs/>
                <w:sz w:val="28"/>
                <w:szCs w:val="28"/>
              </w:rPr>
              <w:t xml:space="preserve">    </w:t>
            </w:r>
          </w:p>
        </w:tc>
        <w:tc>
          <w:tcPr>
            <w:tcW w:w="10204" w:type="dxa"/>
            <w:hideMark/>
          </w:tcPr>
          <w:p w:rsidR="0097794F" w:rsidRPr="00374321" w:rsidRDefault="0097794F">
            <w:pPr>
              <w:jc w:val="center"/>
              <w:rPr>
                <w:b/>
                <w:bCs/>
                <w:sz w:val="26"/>
                <w:szCs w:val="26"/>
              </w:rPr>
            </w:pPr>
            <w:r w:rsidRPr="00374321">
              <w:rPr>
                <w:b/>
                <w:bCs/>
                <w:sz w:val="26"/>
                <w:szCs w:val="26"/>
              </w:rPr>
              <w:t xml:space="preserve">CỘNG HÒA XÃ HỘI CHỦ NGHĨA VIỆT </w:t>
            </w:r>
            <w:smartTag w:uri="urn:schemas-microsoft-com:office:smarttags" w:element="place">
              <w:smartTag w:uri="urn:schemas-microsoft-com:office:smarttags" w:element="country-region">
                <w:r w:rsidRPr="00374321">
                  <w:rPr>
                    <w:b/>
                    <w:bCs/>
                    <w:sz w:val="26"/>
                    <w:szCs w:val="26"/>
                  </w:rPr>
                  <w:t>NAM</w:t>
                </w:r>
              </w:smartTag>
            </w:smartTag>
          </w:p>
          <w:p w:rsidR="0097794F" w:rsidRPr="00374321" w:rsidRDefault="0097794F">
            <w:pPr>
              <w:jc w:val="center"/>
              <w:rPr>
                <w:i/>
                <w:iCs/>
                <w:sz w:val="26"/>
                <w:szCs w:val="26"/>
              </w:rPr>
            </w:pPr>
            <w:r w:rsidRPr="00374321">
              <w:rPr>
                <w:b/>
                <w:bCs/>
                <w:sz w:val="26"/>
                <w:szCs w:val="26"/>
              </w:rPr>
              <w:t>Độc lập - Tự do - Hạnh phúc</w:t>
            </w:r>
          </w:p>
          <w:p w:rsidR="0097794F" w:rsidRPr="00374321" w:rsidRDefault="00A56550">
            <w:pPr>
              <w:jc w:val="center"/>
              <w:rPr>
                <w:i/>
                <w:iCs/>
                <w:sz w:val="26"/>
                <w:szCs w:val="26"/>
              </w:rPr>
            </w:pPr>
            <w:r w:rsidRPr="00374321">
              <w:rPr>
                <w:noProof/>
                <w:lang w:val="en-US"/>
              </w:rPr>
              <mc:AlternateContent>
                <mc:Choice Requires="wps">
                  <w:drawing>
                    <wp:anchor distT="0" distB="0" distL="114300" distR="114300" simplePos="0" relativeHeight="251657728" behindDoc="0" locked="0" layoutInCell="1" allowOverlap="1">
                      <wp:simplePos x="0" y="0"/>
                      <wp:positionH relativeFrom="column">
                        <wp:posOffset>2166620</wp:posOffset>
                      </wp:positionH>
                      <wp:positionV relativeFrom="paragraph">
                        <wp:posOffset>10795</wp:posOffset>
                      </wp:positionV>
                      <wp:extent cx="1951355" cy="0"/>
                      <wp:effectExtent l="10795" t="12065" r="9525" b="698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061F8"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85pt" to="32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"/>
                  </w:pict>
                </mc:Fallback>
              </mc:AlternateContent>
            </w:r>
          </w:p>
        </w:tc>
      </w:tr>
      <w:tr w:rsidR="0097794F" w:rsidRPr="00374321" w:rsidTr="00A13D15">
        <w:trPr>
          <w:trHeight w:val="93"/>
        </w:trPr>
        <w:tc>
          <w:tcPr>
            <w:tcW w:w="4680" w:type="dxa"/>
          </w:tcPr>
          <w:p w:rsidR="0097794F" w:rsidRPr="00374321" w:rsidRDefault="0097794F">
            <w:pPr>
              <w:jc w:val="center"/>
              <w:rPr>
                <w:iCs/>
                <w:sz w:val="26"/>
                <w:szCs w:val="26"/>
              </w:rPr>
            </w:pPr>
          </w:p>
        </w:tc>
        <w:tc>
          <w:tcPr>
            <w:tcW w:w="10204" w:type="dxa"/>
            <w:hideMark/>
          </w:tcPr>
          <w:p w:rsidR="0097794F" w:rsidRPr="00374321" w:rsidRDefault="001845A9" w:rsidP="001845A9">
            <w:pPr>
              <w:jc w:val="center"/>
              <w:rPr>
                <w:iCs/>
                <w:sz w:val="26"/>
                <w:szCs w:val="26"/>
              </w:rPr>
            </w:pPr>
            <w:r>
              <w:rPr>
                <w:i/>
                <w:iCs/>
                <w:sz w:val="26"/>
                <w:szCs w:val="26"/>
              </w:rPr>
              <w:t xml:space="preserve">Hà Nội, ngày     </w:t>
            </w:r>
            <w:r w:rsidR="008D0947" w:rsidRPr="00374321">
              <w:rPr>
                <w:i/>
                <w:iCs/>
                <w:sz w:val="26"/>
                <w:szCs w:val="26"/>
              </w:rPr>
              <w:t xml:space="preserve">tháng </w:t>
            </w:r>
            <w:r>
              <w:rPr>
                <w:i/>
                <w:iCs/>
                <w:sz w:val="26"/>
                <w:szCs w:val="26"/>
                <w:lang w:val="vi-VN"/>
              </w:rPr>
              <w:t xml:space="preserve">   </w:t>
            </w:r>
            <w:bookmarkStart w:id="0" w:name="_GoBack"/>
            <w:bookmarkEnd w:id="0"/>
            <w:r w:rsidR="0097794F" w:rsidRPr="00374321">
              <w:rPr>
                <w:i/>
                <w:iCs/>
                <w:sz w:val="26"/>
                <w:szCs w:val="26"/>
              </w:rPr>
              <w:t xml:space="preserve">  năm 2026</w:t>
            </w:r>
          </w:p>
        </w:tc>
      </w:tr>
    </w:tbl>
    <w:p w:rsidR="0097794F" w:rsidRPr="00374321" w:rsidRDefault="0097794F" w:rsidP="0097794F">
      <w:pPr>
        <w:jc w:val="center"/>
        <w:rPr>
          <w:sz w:val="26"/>
          <w:szCs w:val="26"/>
        </w:rPr>
      </w:pPr>
      <w:r w:rsidRPr="00374321">
        <w:rPr>
          <w:b/>
          <w:sz w:val="26"/>
          <w:szCs w:val="26"/>
        </w:rPr>
        <w:tab/>
      </w:r>
      <w:r w:rsidRPr="00374321">
        <w:rPr>
          <w:b/>
          <w:sz w:val="26"/>
          <w:szCs w:val="26"/>
        </w:rPr>
        <w:tab/>
      </w:r>
      <w:r w:rsidRPr="00374321">
        <w:rPr>
          <w:b/>
          <w:sz w:val="26"/>
          <w:szCs w:val="26"/>
        </w:rPr>
        <w:tab/>
      </w:r>
      <w:r w:rsidRPr="00374321">
        <w:rPr>
          <w:b/>
          <w:sz w:val="26"/>
          <w:szCs w:val="26"/>
        </w:rPr>
        <w:tab/>
      </w:r>
      <w:r w:rsidRPr="00374321">
        <w:rPr>
          <w:b/>
          <w:sz w:val="26"/>
          <w:szCs w:val="26"/>
        </w:rPr>
        <w:tab/>
      </w:r>
      <w:r w:rsidRPr="00374321">
        <w:rPr>
          <w:b/>
          <w:sz w:val="26"/>
          <w:szCs w:val="26"/>
        </w:rPr>
        <w:tab/>
      </w:r>
    </w:p>
    <w:p w:rsidR="0097794F" w:rsidRPr="00374321" w:rsidRDefault="0097794F" w:rsidP="0097794F">
      <w:pPr>
        <w:jc w:val="center"/>
        <w:rPr>
          <w:b/>
          <w:sz w:val="26"/>
          <w:szCs w:val="26"/>
        </w:rPr>
      </w:pPr>
      <w:r w:rsidRPr="00374321">
        <w:rPr>
          <w:b/>
          <w:sz w:val="26"/>
          <w:szCs w:val="26"/>
        </w:rPr>
        <w:t xml:space="preserve">BẢN TỔNG HỢP TIẾP THU, GIẢI TRÌNH  </w:t>
      </w:r>
    </w:p>
    <w:p w:rsidR="00B74685" w:rsidRDefault="0097794F" w:rsidP="0097794F">
      <w:pPr>
        <w:jc w:val="center"/>
        <w:rPr>
          <w:b/>
          <w:sz w:val="26"/>
          <w:szCs w:val="26"/>
        </w:rPr>
      </w:pPr>
      <w:r w:rsidRPr="00374321">
        <w:rPr>
          <w:b/>
          <w:sz w:val="26"/>
          <w:szCs w:val="26"/>
        </w:rPr>
        <w:t>Ý kiến tham g</w:t>
      </w:r>
      <w:r w:rsidR="008D0947" w:rsidRPr="00374321">
        <w:rPr>
          <w:b/>
          <w:sz w:val="26"/>
          <w:szCs w:val="26"/>
        </w:rPr>
        <w:t>ia của Viện kiểm sát nhân dân tối cao, Tòa án nhân dân tối cao</w:t>
      </w:r>
      <w:r w:rsidRPr="00374321">
        <w:rPr>
          <w:b/>
          <w:sz w:val="26"/>
          <w:szCs w:val="26"/>
        </w:rPr>
        <w:t xml:space="preserve"> </w:t>
      </w:r>
    </w:p>
    <w:p w:rsidR="0097794F" w:rsidRPr="00374321" w:rsidRDefault="0097794F" w:rsidP="00B74685">
      <w:pPr>
        <w:jc w:val="center"/>
        <w:rPr>
          <w:b/>
          <w:sz w:val="26"/>
          <w:szCs w:val="26"/>
        </w:rPr>
      </w:pPr>
      <w:r w:rsidRPr="00374321">
        <w:rPr>
          <w:b/>
          <w:sz w:val="26"/>
          <w:szCs w:val="26"/>
        </w:rPr>
        <w:t>vào dự thảo</w:t>
      </w:r>
      <w:r w:rsidR="00B74685">
        <w:rPr>
          <w:b/>
          <w:sz w:val="26"/>
          <w:szCs w:val="26"/>
        </w:rPr>
        <w:t xml:space="preserve"> Thông tư q</w:t>
      </w:r>
      <w:r w:rsidRPr="00374321">
        <w:rPr>
          <w:b/>
          <w:sz w:val="26"/>
          <w:szCs w:val="26"/>
        </w:rPr>
        <w:t>uy định về hoạt động hỗ trợ tư pháp trong Công an nhân dân</w:t>
      </w:r>
    </w:p>
    <w:p w:rsidR="0097794F" w:rsidRPr="00374321" w:rsidRDefault="00A56550" w:rsidP="0097794F">
      <w:pPr>
        <w:rPr>
          <w:b/>
          <w:sz w:val="26"/>
          <w:szCs w:val="26"/>
        </w:rPr>
      </w:pPr>
      <w:r w:rsidRPr="00374321">
        <w:rPr>
          <w:noProof/>
          <w:lang w:val="en-US"/>
        </w:rPr>
        <mc:AlternateContent>
          <mc:Choice Requires="wps">
            <w:drawing>
              <wp:anchor distT="0" distB="0" distL="114300" distR="114300" simplePos="0" relativeHeight="251658752" behindDoc="0" locked="0" layoutInCell="1" allowOverlap="1">
                <wp:simplePos x="0" y="0"/>
                <wp:positionH relativeFrom="column">
                  <wp:posOffset>3048000</wp:posOffset>
                </wp:positionH>
                <wp:positionV relativeFrom="paragraph">
                  <wp:posOffset>41275</wp:posOffset>
                </wp:positionV>
                <wp:extent cx="2819400" cy="0"/>
                <wp:effectExtent l="13970" t="10795" r="5080" b="825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AB0CB"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3.25pt" to="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"/>
            </w:pict>
          </mc:Fallback>
        </mc:AlternateContent>
      </w:r>
    </w:p>
    <w:p w:rsidR="0097794F" w:rsidRPr="00E56148" w:rsidRDefault="00E56148" w:rsidP="005A33F3">
      <w:pPr>
        <w:spacing w:before="40" w:after="40"/>
        <w:ind w:firstLine="567"/>
        <w:jc w:val="both"/>
        <w:rPr>
          <w:bCs/>
          <w:spacing w:val="-4"/>
          <w:sz w:val="28"/>
          <w:szCs w:val="28"/>
        </w:rPr>
      </w:pPr>
      <w:r w:rsidRPr="00E56148">
        <w:rPr>
          <w:sz w:val="28"/>
          <w:szCs w:val="28"/>
        </w:rPr>
        <w:t>Căn cứ Luật Ban hành văn bản quy phạm pháp luật</w:t>
      </w:r>
      <w:r w:rsidRPr="00E56148">
        <w:rPr>
          <w:bCs/>
          <w:spacing w:val="-4"/>
          <w:sz w:val="28"/>
          <w:szCs w:val="28"/>
        </w:rPr>
        <w:t>, n</w:t>
      </w:r>
      <w:r w:rsidR="005A33F3" w:rsidRPr="00E56148">
        <w:rPr>
          <w:bCs/>
          <w:spacing w:val="-4"/>
          <w:sz w:val="28"/>
          <w:szCs w:val="28"/>
        </w:rPr>
        <w:t>gày 19/3</w:t>
      </w:r>
      <w:r w:rsidR="0097794F" w:rsidRPr="00E56148">
        <w:rPr>
          <w:bCs/>
          <w:spacing w:val="-4"/>
          <w:sz w:val="28"/>
          <w:szCs w:val="28"/>
        </w:rPr>
        <w:t xml:space="preserve">/2026, </w:t>
      </w:r>
      <w:r w:rsidR="005A33F3" w:rsidRPr="00E56148">
        <w:rPr>
          <w:bCs/>
          <w:spacing w:val="-4"/>
          <w:sz w:val="28"/>
          <w:szCs w:val="28"/>
        </w:rPr>
        <w:t>Bộ Công an có Công văn gửi</w:t>
      </w:r>
      <w:r w:rsidR="00384F5B" w:rsidRPr="00E56148">
        <w:rPr>
          <w:bCs/>
          <w:spacing w:val="-4"/>
          <w:sz w:val="28"/>
          <w:szCs w:val="28"/>
        </w:rPr>
        <w:t xml:space="preserve"> Viện kiểm sát nhân dân tối cao,</w:t>
      </w:r>
      <w:r w:rsidR="005A33F3" w:rsidRPr="00E56148">
        <w:rPr>
          <w:bCs/>
          <w:spacing w:val="-4"/>
          <w:sz w:val="28"/>
          <w:szCs w:val="28"/>
        </w:rPr>
        <w:t xml:space="preserve"> Tòa án nhân dân tối cao</w:t>
      </w:r>
      <w:r w:rsidR="0097794F" w:rsidRPr="00E56148">
        <w:rPr>
          <w:bCs/>
          <w:spacing w:val="-4"/>
          <w:sz w:val="28"/>
          <w:szCs w:val="28"/>
        </w:rPr>
        <w:t>, xin ý kiến đố</w:t>
      </w:r>
      <w:r>
        <w:rPr>
          <w:bCs/>
          <w:spacing w:val="-4"/>
          <w:sz w:val="28"/>
          <w:szCs w:val="28"/>
        </w:rPr>
        <w:t xml:space="preserve">i với dự thảo Thông tư </w:t>
      </w:r>
      <w:r w:rsidR="0097794F" w:rsidRPr="00E56148">
        <w:rPr>
          <w:bCs/>
          <w:spacing w:val="-4"/>
          <w:sz w:val="28"/>
          <w:szCs w:val="28"/>
        </w:rPr>
        <w:t xml:space="preserve"> quy định</w:t>
      </w:r>
      <w:r w:rsidR="0097794F" w:rsidRPr="00E56148">
        <w:rPr>
          <w:sz w:val="28"/>
          <w:szCs w:val="28"/>
        </w:rPr>
        <w:t xml:space="preserve"> về hoạt động hỗ trợ tư pháp </w:t>
      </w:r>
      <w:r w:rsidR="000826A1" w:rsidRPr="00E56148">
        <w:rPr>
          <w:sz w:val="28"/>
          <w:szCs w:val="28"/>
        </w:rPr>
        <w:t xml:space="preserve">trong Công an nhân dân, </w:t>
      </w:r>
      <w:r w:rsidR="0097794F" w:rsidRPr="00E56148">
        <w:rPr>
          <w:sz w:val="28"/>
          <w:szCs w:val="28"/>
        </w:rPr>
        <w:t>như sau:</w:t>
      </w:r>
    </w:p>
    <w:p w:rsidR="0097794F" w:rsidRPr="00374321" w:rsidRDefault="000826A1" w:rsidP="0097794F">
      <w:pPr>
        <w:spacing w:before="40" w:after="40"/>
        <w:ind w:firstLine="567"/>
        <w:jc w:val="both"/>
        <w:rPr>
          <w:b/>
          <w:sz w:val="28"/>
          <w:szCs w:val="28"/>
        </w:rPr>
      </w:pPr>
      <w:r w:rsidRPr="00374321">
        <w:rPr>
          <w:b/>
          <w:sz w:val="28"/>
          <w:szCs w:val="28"/>
        </w:rPr>
        <w:t>I. THAM GIA BỐ CỤC DỰ THẢO</w:t>
      </w:r>
    </w:p>
    <w:p w:rsidR="000826A1" w:rsidRPr="00374321" w:rsidRDefault="000826A1" w:rsidP="0097794F">
      <w:pPr>
        <w:spacing w:before="40" w:after="40"/>
        <w:ind w:firstLine="567"/>
        <w:jc w:val="both"/>
        <w:rPr>
          <w:b/>
          <w:sz w:val="28"/>
          <w:szCs w:val="28"/>
        </w:rPr>
      </w:pPr>
      <w:r w:rsidRPr="00374321">
        <w:rPr>
          <w:b/>
          <w:sz w:val="28"/>
          <w:szCs w:val="28"/>
        </w:rPr>
        <w:t>Đồng ý với bố cục dự thảo</w:t>
      </w:r>
    </w:p>
    <w:p w:rsidR="000826A1" w:rsidRPr="00374321" w:rsidRDefault="000826A1" w:rsidP="0097794F">
      <w:pPr>
        <w:spacing w:before="40" w:after="40"/>
        <w:ind w:firstLine="567"/>
        <w:jc w:val="both"/>
        <w:rPr>
          <w:b/>
          <w:sz w:val="28"/>
          <w:szCs w:val="28"/>
        </w:rPr>
      </w:pPr>
      <w:r w:rsidRPr="00374321">
        <w:rPr>
          <w:b/>
          <w:sz w:val="28"/>
          <w:szCs w:val="28"/>
        </w:rPr>
        <w:t>II. THAM GIA VÀO NỘI DUNG</w:t>
      </w: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985"/>
        <w:gridCol w:w="4677"/>
        <w:gridCol w:w="3686"/>
      </w:tblGrid>
      <w:tr w:rsidR="00181A5C" w:rsidRPr="00374321" w:rsidTr="00943AB4">
        <w:tc>
          <w:tcPr>
            <w:tcW w:w="5070" w:type="dxa"/>
          </w:tcPr>
          <w:p w:rsidR="00181A5C" w:rsidRPr="00552BD4" w:rsidRDefault="00181A5C" w:rsidP="00522324">
            <w:pPr>
              <w:jc w:val="center"/>
              <w:rPr>
                <w:b/>
                <w:bCs/>
                <w:spacing w:val="-4"/>
              </w:rPr>
            </w:pPr>
            <w:r w:rsidRPr="00552BD4">
              <w:rPr>
                <w:b/>
                <w:bCs/>
                <w:spacing w:val="-4"/>
              </w:rPr>
              <w:t xml:space="preserve">DỰ THẢO THÔNG TƯ </w:t>
            </w:r>
          </w:p>
          <w:p w:rsidR="00181A5C" w:rsidRPr="00552BD4" w:rsidRDefault="00181A5C" w:rsidP="00522324">
            <w:pPr>
              <w:jc w:val="center"/>
              <w:rPr>
                <w:b/>
                <w:bCs/>
                <w:spacing w:val="-4"/>
              </w:rPr>
            </w:pPr>
            <w:r w:rsidRPr="00552BD4">
              <w:rPr>
                <w:b/>
                <w:bCs/>
                <w:spacing w:val="-4"/>
              </w:rPr>
              <w:t>XIN Ý KIẾN</w:t>
            </w:r>
          </w:p>
        </w:tc>
        <w:tc>
          <w:tcPr>
            <w:tcW w:w="1985" w:type="dxa"/>
          </w:tcPr>
          <w:p w:rsidR="00181A5C" w:rsidRPr="00552BD4" w:rsidRDefault="00181A5C" w:rsidP="00522324">
            <w:pPr>
              <w:jc w:val="center"/>
              <w:rPr>
                <w:b/>
                <w:bCs/>
                <w:spacing w:val="-4"/>
              </w:rPr>
            </w:pPr>
            <w:r>
              <w:rPr>
                <w:b/>
                <w:bCs/>
                <w:spacing w:val="-4"/>
              </w:rPr>
              <w:t>CHỦ THỂ GÓP Ý</w:t>
            </w:r>
          </w:p>
        </w:tc>
        <w:tc>
          <w:tcPr>
            <w:tcW w:w="4677" w:type="dxa"/>
          </w:tcPr>
          <w:p w:rsidR="00181A5C" w:rsidRPr="00552BD4" w:rsidRDefault="00181A5C" w:rsidP="00522324">
            <w:pPr>
              <w:jc w:val="center"/>
              <w:rPr>
                <w:b/>
                <w:bCs/>
                <w:spacing w:val="-4"/>
              </w:rPr>
            </w:pPr>
            <w:r>
              <w:rPr>
                <w:b/>
                <w:bCs/>
                <w:spacing w:val="-4"/>
              </w:rPr>
              <w:t>NỘI DUNG GÓP Ý</w:t>
            </w:r>
          </w:p>
        </w:tc>
        <w:tc>
          <w:tcPr>
            <w:tcW w:w="3686" w:type="dxa"/>
          </w:tcPr>
          <w:p w:rsidR="00181A5C" w:rsidRDefault="00181A5C" w:rsidP="00522324">
            <w:pPr>
              <w:jc w:val="center"/>
              <w:rPr>
                <w:b/>
                <w:bCs/>
                <w:spacing w:val="-4"/>
              </w:rPr>
            </w:pPr>
            <w:r>
              <w:rPr>
                <w:b/>
                <w:bCs/>
                <w:spacing w:val="-4"/>
              </w:rPr>
              <w:t xml:space="preserve">NỘI DUNG TIẾP THU, </w:t>
            </w:r>
          </w:p>
          <w:p w:rsidR="00181A5C" w:rsidRPr="00552BD4" w:rsidRDefault="00181A5C" w:rsidP="00522324">
            <w:pPr>
              <w:jc w:val="center"/>
              <w:rPr>
                <w:b/>
                <w:bCs/>
                <w:spacing w:val="-4"/>
              </w:rPr>
            </w:pPr>
            <w:r>
              <w:rPr>
                <w:b/>
                <w:bCs/>
                <w:spacing w:val="-4"/>
              </w:rPr>
              <w:t>GIẢI TRÌNH</w:t>
            </w:r>
          </w:p>
        </w:tc>
      </w:tr>
      <w:tr w:rsidR="00181A5C" w:rsidRPr="00374321" w:rsidTr="00943AB4">
        <w:tc>
          <w:tcPr>
            <w:tcW w:w="5070" w:type="dxa"/>
          </w:tcPr>
          <w:p w:rsidR="00181A5C" w:rsidRPr="00374321" w:rsidRDefault="00181A5C" w:rsidP="00611467">
            <w:pPr>
              <w:jc w:val="center"/>
              <w:outlineLvl w:val="0"/>
              <w:rPr>
                <w:b/>
                <w:bCs/>
                <w:sz w:val="28"/>
                <w:szCs w:val="28"/>
              </w:rPr>
            </w:pPr>
            <w:r w:rsidRPr="00374321">
              <w:rPr>
                <w:b/>
                <w:bCs/>
                <w:sz w:val="28"/>
                <w:szCs w:val="28"/>
              </w:rPr>
              <w:t>THÔNG TƯ</w:t>
            </w:r>
          </w:p>
          <w:p w:rsidR="00181A5C" w:rsidRPr="00374321" w:rsidRDefault="00181A5C" w:rsidP="00513FD6">
            <w:pPr>
              <w:jc w:val="center"/>
              <w:outlineLvl w:val="0"/>
              <w:rPr>
                <w:b/>
                <w:bCs/>
                <w:sz w:val="28"/>
                <w:szCs w:val="28"/>
              </w:rPr>
            </w:pPr>
            <w:r w:rsidRPr="00374321">
              <w:rPr>
                <w:b/>
                <w:bCs/>
                <w:sz w:val="28"/>
                <w:szCs w:val="28"/>
              </w:rPr>
              <w:t xml:space="preserve">Quy định về hoạt động hỗ trợ tư pháp </w:t>
            </w:r>
          </w:p>
          <w:p w:rsidR="00181A5C" w:rsidRPr="00374321" w:rsidRDefault="00181A5C" w:rsidP="00296C30">
            <w:pPr>
              <w:jc w:val="center"/>
              <w:outlineLvl w:val="0"/>
              <w:rPr>
                <w:b/>
                <w:bCs/>
                <w:sz w:val="28"/>
                <w:szCs w:val="28"/>
              </w:rPr>
            </w:pPr>
            <w:r w:rsidRPr="00374321">
              <w:rPr>
                <w:b/>
                <w:bCs/>
                <w:sz w:val="28"/>
                <w:szCs w:val="28"/>
              </w:rPr>
              <w:t>trong Công an nhân dân</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296C30">
            <w:pPr>
              <w:jc w:val="center"/>
              <w:outlineLvl w:val="0"/>
              <w:rPr>
                <w:b/>
                <w:bCs/>
                <w:sz w:val="28"/>
                <w:szCs w:val="28"/>
              </w:rPr>
            </w:pPr>
          </w:p>
        </w:tc>
      </w:tr>
      <w:tr w:rsidR="00181A5C" w:rsidRPr="00374321" w:rsidTr="00943AB4">
        <w:tc>
          <w:tcPr>
            <w:tcW w:w="5070" w:type="dxa"/>
          </w:tcPr>
          <w:p w:rsidR="00181A5C" w:rsidRPr="00374321" w:rsidRDefault="00181A5C" w:rsidP="006C24ED">
            <w:pPr>
              <w:spacing w:before="120" w:after="120"/>
              <w:jc w:val="both"/>
              <w:rPr>
                <w:i/>
                <w:sz w:val="28"/>
                <w:szCs w:val="28"/>
              </w:rPr>
            </w:pPr>
            <w:r w:rsidRPr="00374321">
              <w:rPr>
                <w:i/>
                <w:sz w:val="28"/>
                <w:szCs w:val="28"/>
              </w:rPr>
              <w:t>Căn cứ Bộ luật Tố tụng hình sự số 101/2015/QH13 ngày 27 tháng 11 năm 2015 được sửa đổi, bổ sung một số điều bởi Luật số 02/2021/QH15, Luật số 34/2024/QH15, Luật số 59/2024/QH15 và Luật số 99/2025/QH15;</w:t>
            </w:r>
          </w:p>
          <w:p w:rsidR="00181A5C" w:rsidRPr="00374321" w:rsidRDefault="00181A5C" w:rsidP="006C24ED">
            <w:pPr>
              <w:spacing w:before="120" w:after="120"/>
              <w:jc w:val="both"/>
              <w:rPr>
                <w:i/>
                <w:sz w:val="28"/>
                <w:szCs w:val="28"/>
              </w:rPr>
            </w:pPr>
            <w:r w:rsidRPr="00374321">
              <w:rPr>
                <w:i/>
                <w:sz w:val="28"/>
                <w:szCs w:val="28"/>
              </w:rPr>
              <w:t>Căn cứ Luật Thi hành án hình sự số 127/2025/QH15 ngày 10 tháng 12 năm 2025;</w:t>
            </w:r>
          </w:p>
          <w:p w:rsidR="00181A5C" w:rsidRPr="00374321" w:rsidRDefault="00181A5C" w:rsidP="006C24ED">
            <w:pPr>
              <w:spacing w:before="120" w:after="120"/>
              <w:jc w:val="both"/>
              <w:rPr>
                <w:i/>
                <w:sz w:val="28"/>
                <w:szCs w:val="28"/>
              </w:rPr>
            </w:pPr>
            <w:r w:rsidRPr="00374321">
              <w:rPr>
                <w:i/>
                <w:sz w:val="28"/>
                <w:szCs w:val="28"/>
              </w:rPr>
              <w:lastRenderedPageBreak/>
              <w:t>Căn cứ Luật Thi hành tạm giữ, tạm giam và cấm đi khỏi nơi cư trú số 128/2025/QH15 ngày 10 tháng 12 năm 2025;</w:t>
            </w:r>
          </w:p>
          <w:p w:rsidR="00181A5C" w:rsidRPr="00374321" w:rsidRDefault="00181A5C" w:rsidP="006C24ED">
            <w:pPr>
              <w:spacing w:before="120" w:after="120"/>
              <w:jc w:val="both"/>
              <w:rPr>
                <w:i/>
                <w:sz w:val="28"/>
                <w:szCs w:val="28"/>
              </w:rPr>
            </w:pPr>
            <w:r w:rsidRPr="00374321">
              <w:rPr>
                <w:i/>
                <w:sz w:val="28"/>
                <w:szCs w:val="28"/>
              </w:rPr>
              <w:t>Căn cứ Luật Tổ chức Tòa án nhân dân số 34/2024/QH15 ngày 24 tháng 6   năm 2024 được sửa đổi, bổ sung một số điều bởi Luật số 21/2025/QH15;</w:t>
            </w:r>
          </w:p>
          <w:p w:rsidR="00181A5C" w:rsidRPr="00374321" w:rsidRDefault="00181A5C" w:rsidP="006C24ED">
            <w:pPr>
              <w:spacing w:before="120" w:after="120"/>
              <w:jc w:val="both"/>
              <w:rPr>
                <w:i/>
                <w:sz w:val="28"/>
                <w:szCs w:val="28"/>
              </w:rPr>
            </w:pPr>
            <w:r w:rsidRPr="00374321">
              <w:rPr>
                <w:i/>
                <w:sz w:val="28"/>
                <w:szCs w:val="28"/>
              </w:rPr>
              <w:t>Căn cứ Luật Công an nhân dân số 37/2018/QH14 ngày 20 tháng 11 năm 2018 được sửa đổi, bổ sung một số điều bởi Luật số 21/2023/QH15;</w:t>
            </w:r>
          </w:p>
          <w:p w:rsidR="00181A5C" w:rsidRPr="00374321" w:rsidRDefault="00181A5C" w:rsidP="006C24ED">
            <w:pPr>
              <w:spacing w:before="120" w:after="120"/>
              <w:jc w:val="both"/>
              <w:rPr>
                <w:i/>
                <w:sz w:val="28"/>
                <w:szCs w:val="28"/>
              </w:rPr>
            </w:pPr>
            <w:r w:rsidRPr="00374321">
              <w:rPr>
                <w:i/>
                <w:sz w:val="28"/>
                <w:szCs w:val="28"/>
              </w:rPr>
              <w:t>Căn cứ Luật Phòng, chống ma túy số 120/2025/QH15 ngày 10 tháng 12 năm 2025;</w:t>
            </w:r>
          </w:p>
          <w:p w:rsidR="00181A5C" w:rsidRPr="00374321" w:rsidRDefault="00181A5C" w:rsidP="00943AB4">
            <w:pPr>
              <w:spacing w:before="120" w:after="120"/>
              <w:jc w:val="both"/>
              <w:rPr>
                <w:i/>
                <w:sz w:val="28"/>
                <w:szCs w:val="28"/>
              </w:rPr>
            </w:pPr>
            <w:r w:rsidRPr="00374321">
              <w:rPr>
                <w:i/>
                <w:sz w:val="28"/>
                <w:szCs w:val="28"/>
              </w:rPr>
              <w:t>Căn cứ Luật Tư pháp người chưa thành niên số 59/2024/QH15 ngày 30 tháng 11 năm 2024 sửa đổi, bổ sung một số điều bởi Luật số 85/2025/QH15;</w:t>
            </w:r>
          </w:p>
          <w:p w:rsidR="00181A5C" w:rsidRPr="00374321" w:rsidRDefault="00181A5C" w:rsidP="006C24ED">
            <w:pPr>
              <w:spacing w:before="120" w:after="120"/>
              <w:jc w:val="both"/>
              <w:rPr>
                <w:i/>
                <w:spacing w:val="-2"/>
                <w:sz w:val="28"/>
                <w:szCs w:val="28"/>
              </w:rPr>
            </w:pPr>
            <w:r w:rsidRPr="00374321">
              <w:rPr>
                <w:i/>
                <w:sz w:val="28"/>
                <w:szCs w:val="28"/>
              </w:rPr>
              <w:t>Căn cứ Nghị định số 02/2025/NĐ-CP ngày 18 tháng 02 năm 2025 của Chính phủ quy định chức năng, nhiệm vụ, quyền hạn và cơ cấu tổ chức của Bộ Công an, được sửa đổi, bổ sung bởi Nghị định số 11/2025/NĐ-CP ngày 01 tháng 7 năm 2025 của Chính phủ;</w:t>
            </w:r>
          </w:p>
          <w:p w:rsidR="00181A5C" w:rsidRPr="00374321" w:rsidRDefault="00181A5C" w:rsidP="006C24ED">
            <w:pPr>
              <w:spacing w:before="120" w:after="120"/>
              <w:jc w:val="both"/>
              <w:rPr>
                <w:i/>
                <w:sz w:val="28"/>
                <w:szCs w:val="28"/>
              </w:rPr>
            </w:pPr>
            <w:r w:rsidRPr="00374321">
              <w:rPr>
                <w:i/>
                <w:sz w:val="28"/>
                <w:szCs w:val="28"/>
              </w:rPr>
              <w:lastRenderedPageBreak/>
              <w:t>Theo đề nghị của Cục trưởng Cục Cảnh sát quản lý tạm giữ, tạm giam và thi hành án hình sự tại cộng đồng;</w:t>
            </w:r>
          </w:p>
          <w:p w:rsidR="00181A5C" w:rsidRPr="00374321" w:rsidRDefault="00181A5C" w:rsidP="00296C30">
            <w:pPr>
              <w:spacing w:before="120" w:after="120"/>
              <w:jc w:val="both"/>
              <w:rPr>
                <w:bCs/>
                <w:i/>
                <w:sz w:val="28"/>
                <w:szCs w:val="28"/>
              </w:rPr>
            </w:pPr>
            <w:r w:rsidRPr="00374321">
              <w:rPr>
                <w:i/>
                <w:sz w:val="28"/>
                <w:szCs w:val="28"/>
              </w:rPr>
              <w:t>Bộ trưởng Bộ Công an ban hành Thông tư q</w:t>
            </w:r>
            <w:r w:rsidRPr="00374321">
              <w:rPr>
                <w:bCs/>
                <w:i/>
                <w:sz w:val="28"/>
                <w:szCs w:val="28"/>
              </w:rPr>
              <w:t>uy định</w:t>
            </w:r>
            <w:r w:rsidRPr="00374321">
              <w:rPr>
                <w:bCs/>
                <w:i/>
                <w:sz w:val="28"/>
                <w:szCs w:val="28"/>
                <w:lang w:val="fr-FR"/>
              </w:rPr>
              <w:t xml:space="preserve"> về </w:t>
            </w:r>
            <w:r w:rsidRPr="00374321">
              <w:rPr>
                <w:bCs/>
                <w:i/>
                <w:sz w:val="28"/>
                <w:szCs w:val="28"/>
              </w:rPr>
              <w:t>hoạt động hỗ trợ tư pháp trong Công an nhân dân.</w:t>
            </w:r>
          </w:p>
        </w:tc>
        <w:tc>
          <w:tcPr>
            <w:tcW w:w="1985" w:type="dxa"/>
          </w:tcPr>
          <w:p w:rsidR="00181A5C" w:rsidRPr="00374321" w:rsidRDefault="00181A5C" w:rsidP="000826A1">
            <w:pPr>
              <w:pStyle w:val="NormalWeb"/>
              <w:spacing w:before="120" w:beforeAutospacing="0" w:after="120" w:afterAutospacing="0"/>
              <w:jc w:val="both"/>
              <w:rPr>
                <w:b/>
                <w:sz w:val="28"/>
                <w:szCs w:val="28"/>
              </w:rPr>
            </w:pPr>
            <w:r w:rsidRPr="00374321">
              <w:rPr>
                <w:b/>
                <w:sz w:val="28"/>
                <w:szCs w:val="28"/>
              </w:rPr>
              <w:lastRenderedPageBreak/>
              <w:t>Viện kiểm sát nhân dân tối cao</w:t>
            </w:r>
          </w:p>
        </w:tc>
        <w:tc>
          <w:tcPr>
            <w:tcW w:w="4677" w:type="dxa"/>
          </w:tcPr>
          <w:p w:rsidR="00181A5C" w:rsidRPr="00374321" w:rsidRDefault="00181A5C" w:rsidP="000826A1">
            <w:pPr>
              <w:pStyle w:val="NormalWeb"/>
              <w:spacing w:before="120" w:beforeAutospacing="0" w:after="120" w:afterAutospacing="0"/>
              <w:jc w:val="both"/>
              <w:rPr>
                <w:sz w:val="28"/>
                <w:szCs w:val="28"/>
              </w:rPr>
            </w:pPr>
            <w:r w:rsidRPr="00374321">
              <w:rPr>
                <w:sz w:val="28"/>
                <w:szCs w:val="28"/>
              </w:rPr>
              <w:t>Đề nghị bổ sung thêm: “Căn cứ Luật Ban hành văn bản quy phạm pháp luật số 64/2025/QH15 đã được sửa đổi, bổ sung một số điều theo Luật số 87/2025/QH15”, đồng thời sửa lại các căn cứ theo hướng các Luật, Bộ luật thì không cần nêu ngày, tháng, năm ban hành.</w:t>
            </w:r>
          </w:p>
          <w:p w:rsidR="00181A5C" w:rsidRPr="00374321" w:rsidRDefault="00181A5C" w:rsidP="000826A1">
            <w:pPr>
              <w:pStyle w:val="NormalWeb"/>
              <w:spacing w:before="120" w:beforeAutospacing="0" w:after="120" w:afterAutospacing="0"/>
              <w:jc w:val="both"/>
              <w:rPr>
                <w:i/>
                <w:sz w:val="28"/>
                <w:szCs w:val="28"/>
              </w:rPr>
            </w:pPr>
            <w:r w:rsidRPr="00374321">
              <w:rPr>
                <w:i/>
                <w:sz w:val="28"/>
                <w:szCs w:val="28"/>
              </w:rPr>
              <w:t>.</w:t>
            </w:r>
          </w:p>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6C24ED">
            <w:pPr>
              <w:spacing w:before="120" w:after="120"/>
              <w:jc w:val="both"/>
              <w:rPr>
                <w:i/>
                <w:sz w:val="28"/>
                <w:szCs w:val="28"/>
              </w:rPr>
            </w:pPr>
            <w:r w:rsidRPr="00374321">
              <w:rPr>
                <w:i/>
                <w:sz w:val="28"/>
                <w:szCs w:val="28"/>
              </w:rPr>
              <w:t>Nội dung này Cơ quan soạn thảo không đưa vào dự thảo vì  Luật Ban hành văn bản quy phạm pháp luật chỉ điều chỉnh việc xây dựng văn bản, không quy định nội dung chuyên môn vì vậy không cần thiết đưa vào là một căn cứ.</w:t>
            </w:r>
          </w:p>
          <w:p w:rsidR="00181A5C" w:rsidRPr="00374321" w:rsidRDefault="00181A5C" w:rsidP="006C24ED">
            <w:pPr>
              <w:spacing w:before="120" w:after="120"/>
              <w:jc w:val="both"/>
              <w:rPr>
                <w:bCs/>
                <w:i/>
                <w:sz w:val="28"/>
                <w:szCs w:val="28"/>
              </w:rPr>
            </w:pPr>
          </w:p>
        </w:tc>
      </w:tr>
      <w:tr w:rsidR="00181A5C" w:rsidRPr="00374321" w:rsidTr="00943AB4">
        <w:tc>
          <w:tcPr>
            <w:tcW w:w="5070" w:type="dxa"/>
          </w:tcPr>
          <w:p w:rsidR="00181A5C" w:rsidRPr="00374321" w:rsidRDefault="00181A5C" w:rsidP="00513FD6">
            <w:pPr>
              <w:spacing w:before="60" w:after="60"/>
              <w:jc w:val="center"/>
              <w:rPr>
                <w:bCs/>
                <w:i/>
                <w:spacing w:val="-8"/>
                <w:sz w:val="28"/>
                <w:szCs w:val="28"/>
              </w:rPr>
            </w:pPr>
            <w:r w:rsidRPr="00374321">
              <w:rPr>
                <w:b/>
                <w:bCs/>
                <w:sz w:val="28"/>
                <w:szCs w:val="28"/>
              </w:rPr>
              <w:lastRenderedPageBreak/>
              <w:t>Chương I</w:t>
            </w:r>
          </w:p>
          <w:p w:rsidR="00181A5C" w:rsidRPr="00374321" w:rsidRDefault="00181A5C" w:rsidP="00296C30">
            <w:pPr>
              <w:spacing w:before="60" w:after="60"/>
              <w:jc w:val="center"/>
              <w:rPr>
                <w:b/>
                <w:bCs/>
                <w:sz w:val="28"/>
                <w:szCs w:val="28"/>
              </w:rPr>
            </w:pPr>
            <w:r w:rsidRPr="00374321">
              <w:rPr>
                <w:b/>
                <w:bCs/>
                <w:sz w:val="28"/>
                <w:szCs w:val="28"/>
              </w:rPr>
              <w:t>QUY ĐỊNH CHUNG</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691DFB">
            <w:pPr>
              <w:pStyle w:val="NormalWeb"/>
              <w:spacing w:before="120" w:beforeAutospacing="0" w:after="120" w:afterAutospacing="0"/>
              <w:jc w:val="both"/>
              <w:rPr>
                <w:i/>
                <w:iCs/>
                <w:sz w:val="28"/>
                <w:szCs w:val="28"/>
              </w:rPr>
            </w:pPr>
          </w:p>
        </w:tc>
      </w:tr>
      <w:tr w:rsidR="00A2511B" w:rsidRPr="00374321" w:rsidTr="00943AB4">
        <w:tc>
          <w:tcPr>
            <w:tcW w:w="5070" w:type="dxa"/>
            <w:vMerge w:val="restart"/>
          </w:tcPr>
          <w:p w:rsidR="00A2511B" w:rsidRPr="00374321" w:rsidRDefault="00A2511B" w:rsidP="00A2511B">
            <w:pPr>
              <w:spacing w:before="120" w:after="120"/>
              <w:jc w:val="both"/>
              <w:outlineLvl w:val="0"/>
              <w:rPr>
                <w:b/>
                <w:bCs/>
                <w:sz w:val="28"/>
                <w:szCs w:val="28"/>
              </w:rPr>
            </w:pPr>
            <w:r w:rsidRPr="00374321">
              <w:rPr>
                <w:b/>
                <w:bCs/>
                <w:sz w:val="28"/>
                <w:szCs w:val="28"/>
              </w:rPr>
              <w:t>Điều 1. Phạm vi điều chỉnh</w:t>
            </w:r>
          </w:p>
          <w:p w:rsidR="00A2511B" w:rsidRPr="00374321" w:rsidRDefault="00A2511B" w:rsidP="00A2511B">
            <w:pPr>
              <w:spacing w:before="120" w:after="120"/>
              <w:jc w:val="both"/>
              <w:rPr>
                <w:sz w:val="28"/>
                <w:szCs w:val="28"/>
              </w:rPr>
            </w:pPr>
            <w:r w:rsidRPr="00374321">
              <w:rPr>
                <w:sz w:val="28"/>
                <w:szCs w:val="28"/>
              </w:rPr>
              <w:t xml:space="preserve">1. Thông tư này quy định các hoạt động hỗ trợ tư pháp, thẩm quyền, trách nhiệm </w:t>
            </w:r>
            <w:r w:rsidRPr="00374321">
              <w:rPr>
                <w:bCs/>
                <w:sz w:val="28"/>
                <w:szCs w:val="28"/>
              </w:rPr>
              <w:t>và</w:t>
            </w:r>
            <w:r w:rsidRPr="00374321">
              <w:rPr>
                <w:sz w:val="28"/>
                <w:szCs w:val="28"/>
              </w:rPr>
              <w:t xml:space="preserve"> quan hệ phối hợp, cơ sở dữ liệu về hoạt động hỗ trợ tư pháp</w:t>
            </w:r>
            <w:r w:rsidRPr="00374321">
              <w:rPr>
                <w:i/>
                <w:sz w:val="28"/>
                <w:szCs w:val="28"/>
              </w:rPr>
              <w:t xml:space="preserve"> </w:t>
            </w:r>
            <w:r w:rsidRPr="00374321">
              <w:rPr>
                <w:sz w:val="28"/>
                <w:szCs w:val="28"/>
              </w:rPr>
              <w:t>trong Công an nhân dân.</w:t>
            </w:r>
          </w:p>
          <w:p w:rsidR="00A2511B" w:rsidRPr="00374321" w:rsidRDefault="00A2511B" w:rsidP="00943AB4">
            <w:pPr>
              <w:spacing w:before="120" w:after="120"/>
              <w:jc w:val="both"/>
              <w:outlineLvl w:val="0"/>
              <w:rPr>
                <w:b/>
                <w:bCs/>
                <w:sz w:val="28"/>
                <w:szCs w:val="28"/>
              </w:rPr>
            </w:pPr>
          </w:p>
        </w:tc>
        <w:tc>
          <w:tcPr>
            <w:tcW w:w="1985" w:type="dxa"/>
          </w:tcPr>
          <w:p w:rsidR="00A2511B" w:rsidRPr="00374321" w:rsidRDefault="00A2511B" w:rsidP="00A2511B">
            <w:pPr>
              <w:spacing w:before="120"/>
              <w:jc w:val="both"/>
              <w:rPr>
                <w:b/>
                <w:sz w:val="28"/>
                <w:szCs w:val="28"/>
              </w:rPr>
            </w:pPr>
            <w:r w:rsidRPr="00374321">
              <w:rPr>
                <w:b/>
                <w:sz w:val="28"/>
                <w:szCs w:val="28"/>
              </w:rPr>
              <w:t>Tòa án nhân dân tối cao</w:t>
            </w:r>
          </w:p>
          <w:p w:rsidR="00A2511B" w:rsidRPr="00374321" w:rsidRDefault="00A2511B" w:rsidP="00691DFB">
            <w:pPr>
              <w:spacing w:before="120"/>
              <w:jc w:val="both"/>
              <w:rPr>
                <w:b/>
                <w:sz w:val="28"/>
                <w:szCs w:val="28"/>
              </w:rPr>
            </w:pPr>
          </w:p>
        </w:tc>
        <w:tc>
          <w:tcPr>
            <w:tcW w:w="4677" w:type="dxa"/>
          </w:tcPr>
          <w:p w:rsidR="00A2511B" w:rsidRPr="00374321" w:rsidRDefault="00A2511B" w:rsidP="00691DFB">
            <w:pPr>
              <w:spacing w:before="120"/>
              <w:jc w:val="both"/>
              <w:rPr>
                <w:sz w:val="28"/>
                <w:szCs w:val="28"/>
              </w:rPr>
            </w:pPr>
            <w:r w:rsidRPr="00374321">
              <w:rPr>
                <w:sz w:val="28"/>
                <w:szCs w:val="28"/>
              </w:rPr>
              <w:t>- Khoản 1 Điều 1 dự thảo Thông tư quy định hiện nay gộp cùng lúc nhiều nhóm nội dung gồm hoạt động hỗ trợ tư pháp, thẩm quyền, trách nhiệm, quan hệ phối hợp, cơ sở dữ liệu về hoạt động hỗ trợ tư pháp. Đề nghị chỉnh lý khoản 1 Điều 1 theo hướng ngắn gọn hơn, xác định Thông tư quy định về hoạt động hỗ trợ tư pháp trong Công an nhân dân, thẩm quyền, trách nhiệm, quan hệ phối hợp và điều kiện bảo đảm thực hiện; phần “cơ sở dữ liệu” nên được coi là một nội dung thuộc điều kiện bảo đảm, không nên tách ngang hàng với toàn bộ phạm vi điều chỉnh</w:t>
            </w:r>
            <w:r>
              <w:rPr>
                <w:sz w:val="28"/>
                <w:szCs w:val="28"/>
              </w:rPr>
              <w:t>.</w:t>
            </w:r>
          </w:p>
        </w:tc>
        <w:tc>
          <w:tcPr>
            <w:tcW w:w="3686" w:type="dxa"/>
          </w:tcPr>
          <w:p w:rsidR="00A2511B" w:rsidRPr="00374321" w:rsidRDefault="00A2511B" w:rsidP="00A2511B">
            <w:pPr>
              <w:pStyle w:val="NormalWeb"/>
              <w:spacing w:before="120" w:beforeAutospacing="0" w:after="120" w:afterAutospacing="0"/>
              <w:jc w:val="both"/>
              <w:rPr>
                <w:i/>
                <w:sz w:val="28"/>
                <w:szCs w:val="28"/>
              </w:rPr>
            </w:pPr>
            <w:r w:rsidRPr="00374321">
              <w:rPr>
                <w:i/>
                <w:sz w:val="28"/>
                <w:szCs w:val="28"/>
              </w:rPr>
              <w:t>Cơ quan soạn thảo  tiếp thu tiếp thu nội dung của Viện kiểm sát nhân dân, Tòa án nhân dân  và chỉnh lý vào dự thảo.</w:t>
            </w:r>
          </w:p>
          <w:p w:rsidR="00A2511B" w:rsidRPr="00374321" w:rsidRDefault="00A2511B" w:rsidP="00691DFB">
            <w:pPr>
              <w:pStyle w:val="NormalWeb"/>
              <w:spacing w:before="120" w:beforeAutospacing="0" w:after="120" w:afterAutospacing="0"/>
              <w:jc w:val="both"/>
              <w:rPr>
                <w:i/>
                <w:sz w:val="28"/>
                <w:szCs w:val="28"/>
              </w:rPr>
            </w:pPr>
          </w:p>
        </w:tc>
      </w:tr>
      <w:tr w:rsidR="00A2511B" w:rsidRPr="00374321" w:rsidTr="00943AB4">
        <w:tc>
          <w:tcPr>
            <w:tcW w:w="5070" w:type="dxa"/>
            <w:vMerge/>
          </w:tcPr>
          <w:p w:rsidR="00A2511B" w:rsidRPr="00374321" w:rsidRDefault="00A2511B" w:rsidP="00A2511B">
            <w:pPr>
              <w:spacing w:before="120" w:after="120"/>
              <w:jc w:val="both"/>
              <w:rPr>
                <w:b/>
                <w:bCs/>
                <w:sz w:val="28"/>
                <w:szCs w:val="28"/>
              </w:rPr>
            </w:pPr>
          </w:p>
        </w:tc>
        <w:tc>
          <w:tcPr>
            <w:tcW w:w="1985" w:type="dxa"/>
          </w:tcPr>
          <w:p w:rsidR="00A2511B" w:rsidRPr="00374321" w:rsidRDefault="00A2511B" w:rsidP="00933444">
            <w:pPr>
              <w:pStyle w:val="NormalWeb"/>
              <w:spacing w:before="120" w:beforeAutospacing="0" w:after="120" w:afterAutospacing="0"/>
              <w:jc w:val="both"/>
              <w:rPr>
                <w:b/>
                <w:sz w:val="28"/>
                <w:szCs w:val="28"/>
              </w:rPr>
            </w:pPr>
            <w:r w:rsidRPr="00374321">
              <w:rPr>
                <w:b/>
                <w:sz w:val="28"/>
                <w:szCs w:val="28"/>
              </w:rPr>
              <w:t>Viện kiểm sát nhân dân tối cao</w:t>
            </w:r>
          </w:p>
          <w:p w:rsidR="00A2511B" w:rsidRPr="00374321" w:rsidRDefault="00A2511B" w:rsidP="00691DFB">
            <w:pPr>
              <w:pStyle w:val="NormalWeb"/>
              <w:spacing w:before="120" w:beforeAutospacing="0" w:after="120" w:afterAutospacing="0"/>
              <w:jc w:val="both"/>
              <w:rPr>
                <w:b/>
                <w:sz w:val="28"/>
                <w:szCs w:val="28"/>
              </w:rPr>
            </w:pPr>
          </w:p>
        </w:tc>
        <w:tc>
          <w:tcPr>
            <w:tcW w:w="4677" w:type="dxa"/>
          </w:tcPr>
          <w:p w:rsidR="00A2511B" w:rsidRPr="00374321" w:rsidRDefault="00A2511B" w:rsidP="00A2511B">
            <w:pPr>
              <w:pStyle w:val="NormalWeb"/>
              <w:spacing w:before="120" w:beforeAutospacing="0" w:after="120" w:afterAutospacing="0"/>
              <w:jc w:val="both"/>
              <w:rPr>
                <w:sz w:val="28"/>
                <w:szCs w:val="28"/>
              </w:rPr>
            </w:pPr>
            <w:r w:rsidRPr="00374321">
              <w:rPr>
                <w:sz w:val="28"/>
                <w:szCs w:val="28"/>
              </w:rPr>
              <w:lastRenderedPageBreak/>
              <w:t xml:space="preserve">Tại Điều 1. Phạm vi điều chỉnh: Đề nghị bổ sung tên Điều như sau cho đầy đủ: “Phạm vi điều chỉnh và đối tượng áp </w:t>
            </w:r>
            <w:r w:rsidRPr="00374321">
              <w:rPr>
                <w:sz w:val="28"/>
                <w:szCs w:val="28"/>
              </w:rPr>
              <w:lastRenderedPageBreak/>
              <w:t>dụng”, vì tại khoản 2, Điều 1 dự thảo Thông tư quy định về đối tượng áp dụng.</w:t>
            </w:r>
          </w:p>
        </w:tc>
        <w:tc>
          <w:tcPr>
            <w:tcW w:w="3686" w:type="dxa"/>
          </w:tcPr>
          <w:p w:rsidR="00A2511B" w:rsidRPr="00374321" w:rsidRDefault="00A2511B" w:rsidP="00933444">
            <w:pPr>
              <w:spacing w:before="120" w:after="120"/>
              <w:jc w:val="both"/>
              <w:rPr>
                <w:i/>
                <w:sz w:val="28"/>
                <w:szCs w:val="28"/>
              </w:rPr>
            </w:pPr>
            <w:r w:rsidRPr="00374321">
              <w:rPr>
                <w:i/>
                <w:iCs/>
                <w:sz w:val="28"/>
                <w:szCs w:val="28"/>
              </w:rPr>
              <w:lastRenderedPageBreak/>
              <w:t>Căn cứ</w:t>
            </w:r>
            <w:r>
              <w:rPr>
                <w:i/>
                <w:iCs/>
                <w:sz w:val="28"/>
                <w:szCs w:val="28"/>
              </w:rPr>
              <w:t xml:space="preserve"> quy định</w:t>
            </w:r>
            <w:r w:rsidRPr="00374321">
              <w:rPr>
                <w:i/>
                <w:iCs/>
                <w:sz w:val="28"/>
                <w:szCs w:val="28"/>
              </w:rPr>
              <w:t xml:space="preserve"> khoản 1 Điều 54 Luật Ban hành văn bản quy phạm pháp luật Cơ quan soạn </w:t>
            </w:r>
            <w:r w:rsidRPr="00374321">
              <w:rPr>
                <w:i/>
                <w:iCs/>
                <w:sz w:val="28"/>
                <w:szCs w:val="28"/>
              </w:rPr>
              <w:lastRenderedPageBreak/>
              <w:t>thảo không đưa nội đố</w:t>
            </w:r>
            <w:r>
              <w:rPr>
                <w:i/>
                <w:iCs/>
                <w:sz w:val="28"/>
                <w:szCs w:val="28"/>
              </w:rPr>
              <w:t>i tượng</w:t>
            </w:r>
            <w:r w:rsidRPr="00374321">
              <w:rPr>
                <w:i/>
                <w:iCs/>
                <w:sz w:val="28"/>
                <w:szCs w:val="28"/>
              </w:rPr>
              <w:t xml:space="preserve"> áp dung vào dự thảo Thông tư</w:t>
            </w:r>
            <w:r>
              <w:rPr>
                <w:i/>
                <w:iCs/>
                <w:sz w:val="28"/>
                <w:szCs w:val="28"/>
              </w:rPr>
              <w:t>.</w:t>
            </w:r>
          </w:p>
        </w:tc>
      </w:tr>
      <w:tr w:rsidR="00181A5C" w:rsidRPr="00374321" w:rsidTr="00943AB4">
        <w:tc>
          <w:tcPr>
            <w:tcW w:w="5070" w:type="dxa"/>
          </w:tcPr>
          <w:p w:rsidR="00181A5C" w:rsidRPr="00374321" w:rsidRDefault="00181A5C" w:rsidP="00943AB4">
            <w:pPr>
              <w:spacing w:before="120" w:after="120"/>
              <w:jc w:val="both"/>
              <w:outlineLvl w:val="0"/>
              <w:rPr>
                <w:bCs/>
                <w:sz w:val="28"/>
                <w:szCs w:val="28"/>
              </w:rPr>
            </w:pPr>
            <w:r w:rsidRPr="00374321">
              <w:rPr>
                <w:sz w:val="28"/>
                <w:szCs w:val="28"/>
              </w:rPr>
              <w:lastRenderedPageBreak/>
              <w:t xml:space="preserve">2. Thông tư này áp dụng đối với Công an các đơn vị, địa phương, cán bộ, chiến sĩ thực hiện hoạt động </w:t>
            </w:r>
            <w:r w:rsidRPr="00374321">
              <w:rPr>
                <w:bCs/>
                <w:sz w:val="28"/>
                <w:szCs w:val="28"/>
              </w:rPr>
              <w:t>hỗ trợ tư pháp trong Công an nhân dân và các cơ quan, tổ chức, cá nhân khác có liên quan.</w:t>
            </w:r>
          </w:p>
          <w:p w:rsidR="00181A5C" w:rsidRPr="00374321" w:rsidRDefault="00181A5C" w:rsidP="00173BD7">
            <w:pPr>
              <w:spacing w:before="120" w:after="120"/>
              <w:ind w:firstLine="720"/>
              <w:jc w:val="both"/>
              <w:rPr>
                <w:b/>
                <w:bCs/>
                <w:sz w:val="28"/>
                <w:szCs w:val="28"/>
              </w:rPr>
            </w:pPr>
          </w:p>
        </w:tc>
        <w:tc>
          <w:tcPr>
            <w:tcW w:w="1985" w:type="dxa"/>
          </w:tcPr>
          <w:p w:rsidR="00181A5C" w:rsidRPr="00374321" w:rsidRDefault="00181A5C" w:rsidP="00691DFB">
            <w:pPr>
              <w:spacing w:before="120"/>
              <w:jc w:val="both"/>
              <w:rPr>
                <w:sz w:val="28"/>
                <w:szCs w:val="28"/>
              </w:rPr>
            </w:pPr>
            <w:r w:rsidRPr="00374321">
              <w:rPr>
                <w:b/>
                <w:sz w:val="28"/>
                <w:szCs w:val="28"/>
              </w:rPr>
              <w:t>Tòa án nhân dân tối cao</w:t>
            </w:r>
            <w:r w:rsidRPr="00374321">
              <w:rPr>
                <w:sz w:val="28"/>
                <w:szCs w:val="28"/>
              </w:rPr>
              <w:t xml:space="preserve"> </w:t>
            </w:r>
          </w:p>
          <w:p w:rsidR="00181A5C" w:rsidRPr="00374321" w:rsidRDefault="00181A5C" w:rsidP="003F09C2">
            <w:pPr>
              <w:pStyle w:val="NormalWeb"/>
              <w:spacing w:before="120" w:beforeAutospacing="0" w:after="120" w:afterAutospacing="0"/>
              <w:ind w:hanging="74"/>
              <w:jc w:val="both"/>
              <w:rPr>
                <w:b/>
                <w:sz w:val="28"/>
                <w:szCs w:val="28"/>
              </w:rPr>
            </w:pPr>
          </w:p>
        </w:tc>
        <w:tc>
          <w:tcPr>
            <w:tcW w:w="4677" w:type="dxa"/>
          </w:tcPr>
          <w:p w:rsidR="00181A5C" w:rsidRPr="00374321" w:rsidRDefault="00181A5C" w:rsidP="006A6E1D">
            <w:pPr>
              <w:spacing w:before="120"/>
              <w:jc w:val="both"/>
              <w:rPr>
                <w:sz w:val="28"/>
                <w:szCs w:val="28"/>
              </w:rPr>
            </w:pPr>
            <w:r w:rsidRPr="00374321">
              <w:rPr>
                <w:i/>
                <w:sz w:val="28"/>
                <w:szCs w:val="28"/>
              </w:rPr>
              <w:t>.</w:t>
            </w:r>
            <w:r w:rsidRPr="00374321">
              <w:rPr>
                <w:sz w:val="28"/>
                <w:szCs w:val="28"/>
              </w:rPr>
              <w:t xml:space="preserve"> Khoản 2 Điều 1 của dự thảo Thông tư quy định quá rộng, đặc biệt cụm từ “</w:t>
            </w:r>
            <w:r w:rsidRPr="00374321">
              <w:rPr>
                <w:i/>
                <w:sz w:val="28"/>
                <w:szCs w:val="28"/>
              </w:rPr>
              <w:t>các cơ quan, tổ chức, cá nhân khác có liên quan</w:t>
            </w:r>
            <w:r w:rsidRPr="00374321">
              <w:rPr>
                <w:sz w:val="28"/>
                <w:szCs w:val="28"/>
              </w:rPr>
              <w:t xml:space="preserve">” mang tính mở, có thể dẫn đến phạm vi áp dụng không rõ giới hạn. Đề nghị cân nhắc chỉnh lý theo hướng xác định rõ các nhóm đối tượng chính là lực lượng Công an có chức năng thực hiện hoạt động hỗ trợ tư pháp, cơ quan, người có thẩm quyền yêu cầu thực hiện hoạt động hỗ trợ tư pháp và các cơ quan, tổ chức, cá nhân phối hợp theo quy định của pháp luật. </w:t>
            </w:r>
          </w:p>
        </w:tc>
        <w:tc>
          <w:tcPr>
            <w:tcW w:w="3686" w:type="dxa"/>
          </w:tcPr>
          <w:p w:rsidR="00181A5C" w:rsidRPr="00374321" w:rsidRDefault="00181A5C" w:rsidP="00933444">
            <w:pPr>
              <w:spacing w:before="120" w:after="120"/>
              <w:jc w:val="both"/>
              <w:rPr>
                <w:i/>
                <w:iCs/>
                <w:sz w:val="28"/>
                <w:szCs w:val="28"/>
              </w:rPr>
            </w:pPr>
            <w:r w:rsidRPr="00374321">
              <w:rPr>
                <w:i/>
                <w:iCs/>
                <w:sz w:val="28"/>
                <w:szCs w:val="28"/>
              </w:rPr>
              <w:t xml:space="preserve">Căn cứ </w:t>
            </w:r>
            <w:r>
              <w:rPr>
                <w:i/>
                <w:iCs/>
                <w:sz w:val="28"/>
                <w:szCs w:val="28"/>
              </w:rPr>
              <w:t xml:space="preserve">quy định </w:t>
            </w:r>
            <w:r w:rsidRPr="00374321">
              <w:rPr>
                <w:i/>
                <w:iCs/>
                <w:sz w:val="28"/>
                <w:szCs w:val="28"/>
              </w:rPr>
              <w:t>khoản 1 Điều 54 Luật Ban hành văn bản quy phạm pháp luật</w:t>
            </w:r>
            <w:r>
              <w:rPr>
                <w:i/>
                <w:iCs/>
                <w:sz w:val="28"/>
                <w:szCs w:val="28"/>
              </w:rPr>
              <w:t>,</w:t>
            </w:r>
            <w:r w:rsidRPr="00374321">
              <w:rPr>
                <w:i/>
                <w:iCs/>
                <w:sz w:val="28"/>
                <w:szCs w:val="28"/>
              </w:rPr>
              <w:t xml:space="preserve"> Cơ quan soạn</w:t>
            </w:r>
            <w:r>
              <w:rPr>
                <w:i/>
                <w:iCs/>
                <w:sz w:val="28"/>
                <w:szCs w:val="28"/>
              </w:rPr>
              <w:t xml:space="preserve"> thảo không đưa nội đối tượng</w:t>
            </w:r>
            <w:r w:rsidRPr="00374321">
              <w:rPr>
                <w:i/>
                <w:iCs/>
                <w:sz w:val="28"/>
                <w:szCs w:val="28"/>
              </w:rPr>
              <w:t xml:space="preserve"> áp dung vào dự thảo Thông tư</w:t>
            </w:r>
            <w:r>
              <w:rPr>
                <w:i/>
                <w:iCs/>
                <w:sz w:val="28"/>
                <w:szCs w:val="28"/>
              </w:rPr>
              <w:t>.</w:t>
            </w:r>
          </w:p>
        </w:tc>
      </w:tr>
      <w:tr w:rsidR="00181A5C" w:rsidRPr="00374321" w:rsidTr="00943AB4">
        <w:tc>
          <w:tcPr>
            <w:tcW w:w="5070" w:type="dxa"/>
          </w:tcPr>
          <w:p w:rsidR="00181A5C" w:rsidRPr="00374321" w:rsidRDefault="00181A5C" w:rsidP="00943AB4">
            <w:pPr>
              <w:spacing w:before="120" w:after="120"/>
              <w:jc w:val="both"/>
              <w:outlineLvl w:val="0"/>
              <w:rPr>
                <w:b/>
                <w:sz w:val="28"/>
                <w:szCs w:val="28"/>
              </w:rPr>
            </w:pPr>
            <w:r w:rsidRPr="00374321">
              <w:rPr>
                <w:b/>
                <w:bCs/>
                <w:sz w:val="28"/>
                <w:szCs w:val="28"/>
              </w:rPr>
              <w:t xml:space="preserve">Điều 2. </w:t>
            </w:r>
            <w:r w:rsidRPr="00374321">
              <w:rPr>
                <w:b/>
                <w:sz w:val="28"/>
                <w:szCs w:val="28"/>
              </w:rPr>
              <w:t>Giải thích từ ngữ</w:t>
            </w:r>
          </w:p>
          <w:p w:rsidR="00181A5C" w:rsidRPr="00374321" w:rsidRDefault="00181A5C" w:rsidP="00943AB4">
            <w:pPr>
              <w:spacing w:before="120" w:after="120"/>
              <w:jc w:val="both"/>
              <w:outlineLvl w:val="0"/>
              <w:rPr>
                <w:sz w:val="28"/>
                <w:szCs w:val="28"/>
              </w:rPr>
            </w:pPr>
            <w:r w:rsidRPr="00374321">
              <w:rPr>
                <w:sz w:val="28"/>
                <w:szCs w:val="28"/>
              </w:rPr>
              <w:t>Trong Thông tư này các từ ngữ sau đây được hiểu như sau:</w:t>
            </w:r>
          </w:p>
          <w:p w:rsidR="00181A5C" w:rsidRPr="00374321" w:rsidRDefault="00181A5C" w:rsidP="00943AB4">
            <w:pPr>
              <w:spacing w:before="120" w:after="120"/>
              <w:jc w:val="both"/>
              <w:outlineLvl w:val="0"/>
              <w:rPr>
                <w:sz w:val="28"/>
                <w:szCs w:val="28"/>
              </w:rPr>
            </w:pPr>
            <w:r w:rsidRPr="00374321">
              <w:rPr>
                <w:sz w:val="28"/>
                <w:szCs w:val="28"/>
              </w:rPr>
              <w:t>1. Hỗ trợ tư pháp là hoạt động trợ giúp, phục vụ hoạt động của cơ quan tiến hành tố tụng và thi hành án theo quy định của pháp luật nhằm phục vụ cho các giai đoạn điều tra, truy tố, xét xử và thi hành án được thuận lợi.</w:t>
            </w:r>
          </w:p>
          <w:p w:rsidR="00181A5C" w:rsidRPr="00374321" w:rsidRDefault="00181A5C" w:rsidP="006A6E1D">
            <w:pPr>
              <w:spacing w:before="120" w:after="120"/>
              <w:ind w:firstLine="720"/>
              <w:jc w:val="both"/>
              <w:outlineLvl w:val="0"/>
              <w:rPr>
                <w:b/>
                <w:bCs/>
                <w:sz w:val="28"/>
                <w:szCs w:val="28"/>
              </w:rPr>
            </w:pPr>
          </w:p>
        </w:tc>
        <w:tc>
          <w:tcPr>
            <w:tcW w:w="1985" w:type="dxa"/>
          </w:tcPr>
          <w:p w:rsidR="00181A5C" w:rsidRPr="00374321" w:rsidRDefault="00181A5C" w:rsidP="006A6E1D">
            <w:pPr>
              <w:spacing w:before="120"/>
              <w:jc w:val="both"/>
              <w:rPr>
                <w:sz w:val="28"/>
                <w:szCs w:val="28"/>
              </w:rPr>
            </w:pPr>
            <w:r w:rsidRPr="00374321">
              <w:rPr>
                <w:b/>
                <w:sz w:val="28"/>
                <w:szCs w:val="28"/>
              </w:rPr>
              <w:t>Tòa án nhân dân tối cao</w:t>
            </w:r>
          </w:p>
          <w:p w:rsidR="00181A5C" w:rsidRPr="00374321" w:rsidRDefault="00181A5C" w:rsidP="002E3ED4">
            <w:pPr>
              <w:spacing w:before="120"/>
              <w:jc w:val="both"/>
              <w:rPr>
                <w:sz w:val="28"/>
                <w:szCs w:val="28"/>
              </w:rPr>
            </w:pPr>
          </w:p>
        </w:tc>
        <w:tc>
          <w:tcPr>
            <w:tcW w:w="4677" w:type="dxa"/>
          </w:tcPr>
          <w:p w:rsidR="00181A5C" w:rsidRPr="00374321" w:rsidRDefault="00181A5C" w:rsidP="00943AB4">
            <w:pPr>
              <w:spacing w:before="120"/>
              <w:jc w:val="both"/>
              <w:rPr>
                <w:sz w:val="28"/>
                <w:szCs w:val="28"/>
              </w:rPr>
            </w:pPr>
            <w:r w:rsidRPr="00374321">
              <w:rPr>
                <w:sz w:val="28"/>
                <w:szCs w:val="28"/>
              </w:rPr>
              <w:t>- Khoản 1 Điều 2 của dự thảo Thông tư: định nghĩa còn mang tính mô tả mục đích, chưa xác định rõ bản chất pháp lý của hoạt động hỗ trợ tư pháp. Đề nghị chỉnh lý theo hướng nêu rõ đây “</w:t>
            </w:r>
            <w:r w:rsidRPr="00374321">
              <w:rPr>
                <w:i/>
                <w:sz w:val="28"/>
                <w:szCs w:val="28"/>
              </w:rPr>
              <w:t>là hoạt động nghiệp vụ do lực lượng Công an nhân dân thực hiện theo quy định của pháp luật để bảo đảm, hỗ trợ cho hoạt động tố tụng, thi hành án và hoạt động tư pháp khác theo thẩm quyền</w:t>
            </w:r>
            <w:r w:rsidRPr="00374321">
              <w:rPr>
                <w:sz w:val="28"/>
                <w:szCs w:val="28"/>
              </w:rPr>
              <w:t xml:space="preserve">”. Như </w:t>
            </w:r>
            <w:r w:rsidRPr="00374321">
              <w:rPr>
                <w:sz w:val="28"/>
                <w:szCs w:val="28"/>
              </w:rPr>
              <w:lastRenderedPageBreak/>
              <w:t>vậy sẽ chặt chẽ hơn và thống nhất với cách tiếp cận ở khoản 2 Điều 2.</w:t>
            </w:r>
          </w:p>
        </w:tc>
        <w:tc>
          <w:tcPr>
            <w:tcW w:w="3686" w:type="dxa"/>
          </w:tcPr>
          <w:p w:rsidR="00181A5C" w:rsidRPr="00374321" w:rsidRDefault="00181A5C" w:rsidP="00933444">
            <w:pPr>
              <w:pStyle w:val="NormalWeb"/>
              <w:spacing w:before="120" w:beforeAutospacing="0" w:after="120" w:afterAutospacing="0"/>
              <w:jc w:val="both"/>
              <w:rPr>
                <w:i/>
                <w:sz w:val="28"/>
                <w:szCs w:val="28"/>
              </w:rPr>
            </w:pPr>
            <w:r w:rsidRPr="00374321">
              <w:rPr>
                <w:i/>
                <w:sz w:val="28"/>
                <w:szCs w:val="28"/>
              </w:rPr>
              <w:lastRenderedPageBreak/>
              <w:t>Nội dung này Cơ quan soạn thảo tiếp thu và chỉnh lý vào dự thảo</w:t>
            </w:r>
            <w:r>
              <w:rPr>
                <w:i/>
                <w:sz w:val="28"/>
                <w:szCs w:val="28"/>
              </w:rPr>
              <w:t>.</w:t>
            </w:r>
          </w:p>
          <w:p w:rsidR="00181A5C" w:rsidRPr="00374321" w:rsidRDefault="00181A5C" w:rsidP="006A6E1D">
            <w:pPr>
              <w:spacing w:before="120"/>
              <w:jc w:val="both"/>
              <w:rPr>
                <w:i/>
                <w:iCs/>
                <w:sz w:val="28"/>
                <w:szCs w:val="28"/>
              </w:rPr>
            </w:pPr>
          </w:p>
        </w:tc>
      </w:tr>
      <w:tr w:rsidR="00A2511B" w:rsidRPr="00374321" w:rsidTr="00943AB4">
        <w:tc>
          <w:tcPr>
            <w:tcW w:w="5070" w:type="dxa"/>
            <w:vMerge w:val="restart"/>
          </w:tcPr>
          <w:p w:rsidR="00A2511B" w:rsidRPr="00374321" w:rsidRDefault="00A2511B" w:rsidP="00AE6DA8">
            <w:pPr>
              <w:spacing w:before="120" w:after="120"/>
              <w:jc w:val="both"/>
              <w:outlineLvl w:val="0"/>
              <w:rPr>
                <w:sz w:val="28"/>
                <w:szCs w:val="28"/>
              </w:rPr>
            </w:pPr>
            <w:r w:rsidRPr="00374321">
              <w:rPr>
                <w:sz w:val="28"/>
                <w:szCs w:val="28"/>
              </w:rPr>
              <w:lastRenderedPageBreak/>
              <w:t>2. Hoạt động hỗ trợ tư pháp là hoạt động nghiệp vụ của lực lượng Công an nhân dân, cơ quan, người có thẩm quyền căn cứ vào chức năng, nhiệm vụ, quyền hạn của mình tiến hành hỗ trợ cơ quan tiến hành tố tụng và thi hành án trong các giai đoạn điều tra, truy tố, xét xử và thi hành án được thuận lợi góp phần bảo đảm tính nghiêm minh của pháp luật. Các hoạt động hỗ trợ tư pháp được quy định tại Điều 6 của Thông tư này.</w:t>
            </w:r>
          </w:p>
          <w:p w:rsidR="00A2511B" w:rsidRPr="00374321" w:rsidRDefault="00A2511B" w:rsidP="00AE6DA8">
            <w:pPr>
              <w:spacing w:before="120" w:after="120"/>
              <w:jc w:val="both"/>
              <w:outlineLvl w:val="0"/>
              <w:rPr>
                <w:sz w:val="28"/>
                <w:szCs w:val="28"/>
              </w:rPr>
            </w:pPr>
            <w:r w:rsidRPr="00374321">
              <w:rPr>
                <w:spacing w:val="-4"/>
                <w:sz w:val="28"/>
                <w:szCs w:val="28"/>
              </w:rPr>
              <w:t>3. Lực lượng làm nhiệm vụ hỗ trợ tư pháp gồm: lực lượng Cảnh sát thi hành án hình sự và hỗ trợ tư pháp, trại tạm giam, phân trại tạm giam và Công an xã, phường, đặc khu (Công an cấp xã) có chức năng, nhiệm vụ, quyền hạn bảo đảm việc thực thi hoạt động hỗ trợ tư pháp.</w:t>
            </w:r>
          </w:p>
          <w:p w:rsidR="00A2511B" w:rsidRPr="00374321" w:rsidRDefault="00A2511B" w:rsidP="00DA1F83">
            <w:pPr>
              <w:spacing w:before="120" w:after="120"/>
              <w:ind w:firstLine="720"/>
              <w:jc w:val="both"/>
              <w:outlineLvl w:val="0"/>
              <w:rPr>
                <w:sz w:val="28"/>
                <w:szCs w:val="28"/>
              </w:rPr>
            </w:pPr>
          </w:p>
          <w:p w:rsidR="00A2511B" w:rsidRPr="00374321" w:rsidRDefault="00A2511B" w:rsidP="006B7C3A">
            <w:pPr>
              <w:spacing w:before="120" w:after="120"/>
              <w:ind w:firstLine="720"/>
              <w:jc w:val="both"/>
              <w:outlineLvl w:val="0"/>
              <w:rPr>
                <w:sz w:val="28"/>
                <w:szCs w:val="28"/>
              </w:rPr>
            </w:pPr>
          </w:p>
          <w:p w:rsidR="00A2511B" w:rsidRPr="00374321" w:rsidRDefault="00A2511B" w:rsidP="00513FD6">
            <w:pPr>
              <w:spacing w:before="120" w:after="120"/>
              <w:ind w:firstLine="720"/>
              <w:jc w:val="both"/>
              <w:outlineLvl w:val="0"/>
              <w:rPr>
                <w:sz w:val="28"/>
                <w:szCs w:val="28"/>
              </w:rPr>
            </w:pPr>
          </w:p>
        </w:tc>
        <w:tc>
          <w:tcPr>
            <w:tcW w:w="1985" w:type="dxa"/>
            <w:vMerge w:val="restart"/>
          </w:tcPr>
          <w:p w:rsidR="00A2511B" w:rsidRPr="00374321" w:rsidRDefault="00A2511B" w:rsidP="00A2511B">
            <w:pPr>
              <w:spacing w:before="120"/>
              <w:jc w:val="both"/>
              <w:rPr>
                <w:b/>
                <w:sz w:val="28"/>
                <w:szCs w:val="28"/>
              </w:rPr>
            </w:pPr>
            <w:r w:rsidRPr="00374321">
              <w:rPr>
                <w:b/>
                <w:sz w:val="28"/>
                <w:szCs w:val="28"/>
              </w:rPr>
              <w:t>Viện kiểm sát nhân dân tối cao</w:t>
            </w:r>
          </w:p>
          <w:p w:rsidR="00A2511B" w:rsidRPr="00374321" w:rsidRDefault="00A2511B" w:rsidP="009C50A4">
            <w:pPr>
              <w:spacing w:before="120"/>
              <w:jc w:val="both"/>
              <w:rPr>
                <w:b/>
                <w:i/>
                <w:sz w:val="28"/>
                <w:szCs w:val="28"/>
              </w:rPr>
            </w:pPr>
          </w:p>
          <w:p w:rsidR="00A2511B" w:rsidRPr="00374321" w:rsidRDefault="00A2511B" w:rsidP="009C50A4">
            <w:pPr>
              <w:spacing w:before="120"/>
              <w:jc w:val="both"/>
              <w:rPr>
                <w:b/>
                <w:i/>
                <w:sz w:val="28"/>
                <w:szCs w:val="28"/>
              </w:rPr>
            </w:pPr>
          </w:p>
          <w:p w:rsidR="00A2511B" w:rsidRPr="00374321" w:rsidRDefault="00A2511B" w:rsidP="009C50A4">
            <w:pPr>
              <w:spacing w:before="120"/>
              <w:jc w:val="both"/>
              <w:rPr>
                <w:b/>
                <w:i/>
                <w:sz w:val="28"/>
                <w:szCs w:val="28"/>
              </w:rPr>
            </w:pPr>
          </w:p>
          <w:p w:rsidR="00A2511B" w:rsidRPr="00374321" w:rsidRDefault="00A2511B" w:rsidP="009C50A4">
            <w:pPr>
              <w:spacing w:before="120"/>
              <w:jc w:val="both"/>
              <w:rPr>
                <w:b/>
                <w:i/>
                <w:sz w:val="28"/>
                <w:szCs w:val="28"/>
              </w:rPr>
            </w:pPr>
          </w:p>
          <w:p w:rsidR="00A2511B" w:rsidRPr="00374321" w:rsidRDefault="00A2511B" w:rsidP="009C50A4">
            <w:pPr>
              <w:spacing w:before="120"/>
              <w:jc w:val="both"/>
              <w:rPr>
                <w:b/>
                <w:sz w:val="28"/>
                <w:szCs w:val="28"/>
              </w:rPr>
            </w:pPr>
          </w:p>
        </w:tc>
        <w:tc>
          <w:tcPr>
            <w:tcW w:w="4677" w:type="dxa"/>
          </w:tcPr>
          <w:p w:rsidR="00A2511B" w:rsidRPr="00374321" w:rsidRDefault="00A2511B" w:rsidP="00A2511B">
            <w:pPr>
              <w:pStyle w:val="NormalWeb"/>
              <w:spacing w:before="120" w:beforeAutospacing="0" w:after="120" w:afterAutospacing="0"/>
              <w:jc w:val="both"/>
              <w:rPr>
                <w:sz w:val="28"/>
                <w:szCs w:val="28"/>
              </w:rPr>
            </w:pPr>
            <w:r w:rsidRPr="00374321">
              <w:rPr>
                <w:sz w:val="28"/>
                <w:szCs w:val="28"/>
              </w:rPr>
              <w:t xml:space="preserve">Tại Điều 2: Đề nghị bổ sung từ “khởi tố” vào khoản 1 và khoản 2, Điều 2 thành: “... các giai đoạn khởi tố, điều tra, truy tố...” để bảo đảm đầy đủ. </w:t>
            </w:r>
          </w:p>
          <w:p w:rsidR="00A2511B" w:rsidRPr="00374321" w:rsidRDefault="00A2511B" w:rsidP="00DB538C">
            <w:pPr>
              <w:pStyle w:val="NormalWeb"/>
              <w:spacing w:before="120" w:beforeAutospacing="0" w:after="120" w:afterAutospacing="0"/>
              <w:jc w:val="both"/>
              <w:rPr>
                <w:sz w:val="28"/>
                <w:szCs w:val="28"/>
              </w:rPr>
            </w:pPr>
          </w:p>
        </w:tc>
        <w:tc>
          <w:tcPr>
            <w:tcW w:w="3686" w:type="dxa"/>
          </w:tcPr>
          <w:p w:rsidR="00A2511B" w:rsidRPr="00374321" w:rsidRDefault="00A2511B" w:rsidP="00DA1F83">
            <w:pPr>
              <w:spacing w:before="120" w:after="120"/>
              <w:jc w:val="both"/>
              <w:outlineLvl w:val="0"/>
              <w:rPr>
                <w:i/>
                <w:sz w:val="28"/>
                <w:szCs w:val="28"/>
              </w:rPr>
            </w:pPr>
            <w:r w:rsidRPr="00374321">
              <w:rPr>
                <w:i/>
                <w:sz w:val="28"/>
                <w:szCs w:val="28"/>
              </w:rPr>
              <w:t>Nội dung này Cơ quan soạn thảo  tiếp thu và chỉnh lý vào khoản 2 dự thảo. Không chỉnh lý vào khoản 1 với lý do cụm từ “ hoạt động tố tụng” đã bảo hàm giai đoạn “khởi tố”.</w:t>
            </w:r>
          </w:p>
        </w:tc>
      </w:tr>
      <w:tr w:rsidR="00A2511B" w:rsidRPr="00374321" w:rsidTr="00943AB4">
        <w:tc>
          <w:tcPr>
            <w:tcW w:w="5070" w:type="dxa"/>
            <w:vMerge/>
          </w:tcPr>
          <w:p w:rsidR="00A2511B" w:rsidRPr="00374321" w:rsidRDefault="00A2511B" w:rsidP="00513FD6">
            <w:pPr>
              <w:spacing w:before="120" w:after="120"/>
              <w:ind w:firstLine="720"/>
              <w:jc w:val="both"/>
              <w:outlineLvl w:val="0"/>
              <w:rPr>
                <w:b/>
                <w:bCs/>
                <w:sz w:val="28"/>
                <w:szCs w:val="28"/>
              </w:rPr>
            </w:pPr>
          </w:p>
        </w:tc>
        <w:tc>
          <w:tcPr>
            <w:tcW w:w="1985" w:type="dxa"/>
            <w:vMerge/>
          </w:tcPr>
          <w:p w:rsidR="00A2511B" w:rsidRPr="00374321" w:rsidRDefault="00A2511B" w:rsidP="009C50A4">
            <w:pPr>
              <w:spacing w:before="120"/>
              <w:jc w:val="both"/>
              <w:rPr>
                <w:b/>
                <w:i/>
                <w:sz w:val="28"/>
                <w:szCs w:val="28"/>
              </w:rPr>
            </w:pPr>
          </w:p>
        </w:tc>
        <w:tc>
          <w:tcPr>
            <w:tcW w:w="4677" w:type="dxa"/>
          </w:tcPr>
          <w:p w:rsidR="00A2511B" w:rsidRPr="00374321" w:rsidRDefault="00A2511B" w:rsidP="00AE6DA8">
            <w:pPr>
              <w:pStyle w:val="NormalWeb"/>
              <w:spacing w:before="120" w:beforeAutospacing="0" w:after="120" w:afterAutospacing="0"/>
              <w:jc w:val="both"/>
              <w:rPr>
                <w:sz w:val="28"/>
                <w:szCs w:val="28"/>
              </w:rPr>
            </w:pPr>
            <w:r w:rsidRPr="00374321">
              <w:rPr>
                <w:sz w:val="28"/>
                <w:szCs w:val="28"/>
              </w:rPr>
              <w:t>Đề nghị thay thế từ “Điều 6” bằng từ “Điều 4” thành: “...Các hoạt động hỗ trợ tư pháp được quy định tại Điều 4 của Thông tư này”.</w:t>
            </w:r>
          </w:p>
        </w:tc>
        <w:tc>
          <w:tcPr>
            <w:tcW w:w="3686" w:type="dxa"/>
          </w:tcPr>
          <w:p w:rsidR="00A2511B" w:rsidRPr="00374321" w:rsidRDefault="00A2511B" w:rsidP="00AE6DA8">
            <w:pPr>
              <w:pStyle w:val="NormalWeb"/>
              <w:spacing w:before="120" w:beforeAutospacing="0" w:after="120" w:afterAutospacing="0"/>
              <w:jc w:val="both"/>
              <w:rPr>
                <w:i/>
                <w:sz w:val="28"/>
                <w:szCs w:val="28"/>
              </w:rPr>
            </w:pPr>
            <w:r w:rsidRPr="00374321">
              <w:rPr>
                <w:i/>
                <w:sz w:val="28"/>
                <w:szCs w:val="28"/>
              </w:rPr>
              <w:t>Nội dung này Cơ quan soạn thảo tiếp thu và chỉnh lý vào dự thảo</w:t>
            </w:r>
            <w:r>
              <w:rPr>
                <w:i/>
                <w:sz w:val="28"/>
                <w:szCs w:val="28"/>
              </w:rPr>
              <w:t>.</w:t>
            </w:r>
          </w:p>
        </w:tc>
      </w:tr>
      <w:tr w:rsidR="00A2511B" w:rsidRPr="00374321" w:rsidTr="00943AB4">
        <w:tc>
          <w:tcPr>
            <w:tcW w:w="5070" w:type="dxa"/>
            <w:vMerge/>
          </w:tcPr>
          <w:p w:rsidR="00A2511B" w:rsidRPr="00374321" w:rsidRDefault="00A2511B" w:rsidP="00513FD6">
            <w:pPr>
              <w:spacing w:before="120" w:after="120"/>
              <w:ind w:firstLine="720"/>
              <w:jc w:val="both"/>
              <w:outlineLvl w:val="0"/>
              <w:rPr>
                <w:sz w:val="28"/>
                <w:szCs w:val="28"/>
              </w:rPr>
            </w:pPr>
          </w:p>
        </w:tc>
        <w:tc>
          <w:tcPr>
            <w:tcW w:w="1985" w:type="dxa"/>
          </w:tcPr>
          <w:p w:rsidR="00A2511B" w:rsidRPr="00374321" w:rsidRDefault="00A2511B" w:rsidP="002E3ED4">
            <w:pPr>
              <w:spacing w:before="120"/>
              <w:jc w:val="both"/>
              <w:rPr>
                <w:sz w:val="28"/>
                <w:szCs w:val="28"/>
              </w:rPr>
            </w:pPr>
            <w:r w:rsidRPr="00374321">
              <w:rPr>
                <w:b/>
                <w:sz w:val="28"/>
                <w:szCs w:val="28"/>
              </w:rPr>
              <w:t>Tòa án nhân dân tối cao</w:t>
            </w:r>
          </w:p>
        </w:tc>
        <w:tc>
          <w:tcPr>
            <w:tcW w:w="4677" w:type="dxa"/>
          </w:tcPr>
          <w:p w:rsidR="00A2511B" w:rsidRPr="00374321" w:rsidRDefault="00A2511B" w:rsidP="00AE6DA8">
            <w:pPr>
              <w:spacing w:before="120"/>
              <w:jc w:val="both"/>
              <w:rPr>
                <w:i/>
                <w:sz w:val="28"/>
                <w:szCs w:val="28"/>
              </w:rPr>
            </w:pPr>
            <w:r w:rsidRPr="00374321">
              <w:rPr>
                <w:sz w:val="28"/>
                <w:szCs w:val="28"/>
              </w:rPr>
              <w:t>-</w:t>
            </w:r>
            <w:r w:rsidRPr="00374321">
              <w:rPr>
                <w:b/>
                <w:i/>
                <w:sz w:val="28"/>
                <w:szCs w:val="28"/>
              </w:rPr>
              <w:t xml:space="preserve"> </w:t>
            </w:r>
            <w:r w:rsidRPr="00374321">
              <w:rPr>
                <w:sz w:val="28"/>
                <w:szCs w:val="28"/>
              </w:rPr>
              <w:t>Khoản 2 Điều 2 của dự thảo Thông tư tiếp tục định nghĩa, nội dung này có sự chồng lấn với khoản 1, đồng thời cụm từ “</w:t>
            </w:r>
            <w:r w:rsidRPr="00374321">
              <w:rPr>
                <w:i/>
                <w:sz w:val="28"/>
                <w:szCs w:val="28"/>
              </w:rPr>
              <w:t>cơ quan, người có thẩm quyền</w:t>
            </w:r>
            <w:r w:rsidRPr="00374321">
              <w:rPr>
                <w:sz w:val="28"/>
                <w:szCs w:val="28"/>
              </w:rPr>
              <w:t>” được đưa vào định nghĩa làm cho chủ thể của hoạt động hỗ trợ tư pháp trở nên không rõ, dễ dẫn đến cách hiểu rằng không chỉ lực lượng Công an nhân dân mà cả cơ quan tiến hành tố tụng cũng là chủ thể thực hiện “hoạt động hỗ trợ tư pháp” theo Thông tư này. Đề nghị cân nhắc chỉ giữ một khái niệm thống nhất; nếu vẫn giữ hai khoản thì phải phân định rất rõ “</w:t>
            </w:r>
            <w:r w:rsidRPr="00374321">
              <w:rPr>
                <w:i/>
                <w:sz w:val="28"/>
                <w:szCs w:val="28"/>
              </w:rPr>
              <w:t>hỗ trợ tư pháp</w:t>
            </w:r>
            <w:r w:rsidRPr="00374321">
              <w:rPr>
                <w:sz w:val="28"/>
                <w:szCs w:val="28"/>
              </w:rPr>
              <w:t>” là khái niệm chung, còn “</w:t>
            </w:r>
            <w:r w:rsidRPr="00374321">
              <w:rPr>
                <w:i/>
                <w:sz w:val="28"/>
                <w:szCs w:val="28"/>
              </w:rPr>
              <w:t xml:space="preserve">hoạt động hỗ trợ tư pháp trong </w:t>
            </w:r>
            <w:r w:rsidRPr="00374321">
              <w:rPr>
                <w:i/>
                <w:sz w:val="28"/>
                <w:szCs w:val="28"/>
              </w:rPr>
              <w:lastRenderedPageBreak/>
              <w:t>Công an nhân dân</w:t>
            </w:r>
            <w:r w:rsidRPr="00374321">
              <w:rPr>
                <w:sz w:val="28"/>
                <w:szCs w:val="28"/>
              </w:rPr>
              <w:t>” là khái niệm chuyên biệt thuộc phạm vi Thông tư.</w:t>
            </w:r>
          </w:p>
        </w:tc>
        <w:tc>
          <w:tcPr>
            <w:tcW w:w="3686" w:type="dxa"/>
          </w:tcPr>
          <w:p w:rsidR="00A2511B" w:rsidRPr="00374321" w:rsidRDefault="00A2511B" w:rsidP="00AE6DA8">
            <w:pPr>
              <w:spacing w:before="120"/>
              <w:jc w:val="both"/>
              <w:rPr>
                <w:i/>
                <w:sz w:val="28"/>
                <w:szCs w:val="28"/>
              </w:rPr>
            </w:pPr>
            <w:r w:rsidRPr="00374321">
              <w:rPr>
                <w:i/>
                <w:sz w:val="28"/>
                <w:szCs w:val="28"/>
              </w:rPr>
              <w:lastRenderedPageBreak/>
              <w:t>Nội dung này cơ quan Cơ quan soạn thảo tiếp thu và giữ nguyên khoản 2 của dự thảo.</w:t>
            </w:r>
          </w:p>
          <w:p w:rsidR="00A2511B" w:rsidRPr="00374321" w:rsidRDefault="00A2511B" w:rsidP="00AE6DA8">
            <w:pPr>
              <w:pStyle w:val="NormalWeb"/>
              <w:spacing w:before="120" w:beforeAutospacing="0" w:after="120" w:afterAutospacing="0"/>
              <w:jc w:val="both"/>
              <w:rPr>
                <w:sz w:val="28"/>
                <w:szCs w:val="28"/>
              </w:rPr>
            </w:pPr>
          </w:p>
          <w:p w:rsidR="00A2511B" w:rsidRPr="00374321" w:rsidRDefault="00A2511B" w:rsidP="009C50A4">
            <w:pPr>
              <w:spacing w:before="120" w:after="120"/>
              <w:ind w:firstLine="720"/>
              <w:jc w:val="both"/>
              <w:outlineLvl w:val="0"/>
              <w:rPr>
                <w:sz w:val="28"/>
                <w:szCs w:val="28"/>
              </w:rPr>
            </w:pPr>
          </w:p>
          <w:p w:rsidR="00A2511B" w:rsidRPr="00374321" w:rsidRDefault="00A2511B" w:rsidP="00513FD6">
            <w:pPr>
              <w:pStyle w:val="NormalWeb"/>
              <w:spacing w:before="120" w:beforeAutospacing="0" w:after="120" w:afterAutospacing="0"/>
              <w:jc w:val="both"/>
              <w:rPr>
                <w:i/>
                <w:iCs/>
                <w:sz w:val="28"/>
                <w:szCs w:val="28"/>
              </w:rPr>
            </w:pPr>
          </w:p>
        </w:tc>
      </w:tr>
      <w:tr w:rsidR="00181A5C" w:rsidRPr="00374321" w:rsidTr="00943AB4">
        <w:tc>
          <w:tcPr>
            <w:tcW w:w="5070" w:type="dxa"/>
          </w:tcPr>
          <w:p w:rsidR="00181A5C" w:rsidRPr="00374321" w:rsidRDefault="00181A5C" w:rsidP="00943AB4">
            <w:pPr>
              <w:spacing w:before="120" w:after="120"/>
              <w:jc w:val="both"/>
              <w:rPr>
                <w:b/>
                <w:bCs/>
                <w:sz w:val="28"/>
                <w:szCs w:val="28"/>
              </w:rPr>
            </w:pPr>
            <w:r w:rsidRPr="00374321">
              <w:rPr>
                <w:b/>
                <w:sz w:val="28"/>
                <w:szCs w:val="28"/>
              </w:rPr>
              <w:lastRenderedPageBreak/>
              <w:t>Điều 3. Nguyên tắc hoạt động hỗ trợ tư pháp</w:t>
            </w:r>
          </w:p>
          <w:p w:rsidR="00181A5C" w:rsidRPr="00374321" w:rsidRDefault="00181A5C" w:rsidP="00943AB4">
            <w:pPr>
              <w:spacing w:before="120" w:after="120"/>
              <w:jc w:val="both"/>
              <w:outlineLvl w:val="0"/>
              <w:rPr>
                <w:sz w:val="28"/>
                <w:szCs w:val="28"/>
              </w:rPr>
            </w:pPr>
            <w:r w:rsidRPr="00374321">
              <w:rPr>
                <w:sz w:val="28"/>
                <w:szCs w:val="28"/>
              </w:rPr>
              <w:t>1. Tuân thủ Hiến pháp, pháp  luật và các quy định của Bộ Công an.</w:t>
            </w:r>
          </w:p>
          <w:p w:rsidR="00181A5C" w:rsidRPr="00374321" w:rsidRDefault="00181A5C" w:rsidP="00943AB4">
            <w:pPr>
              <w:spacing w:before="120" w:after="120"/>
              <w:jc w:val="both"/>
              <w:outlineLvl w:val="0"/>
              <w:rPr>
                <w:sz w:val="28"/>
                <w:szCs w:val="28"/>
              </w:rPr>
            </w:pPr>
            <w:r w:rsidRPr="00374321">
              <w:rPr>
                <w:sz w:val="28"/>
                <w:szCs w:val="28"/>
              </w:rPr>
              <w:t>2. Bảo đảm khách quan nhanh chóng, kịp thời, chính xác, hiệu quả, bảo đảm an toàn cơ quan, người có thẩm quyền tiến hành hoạt động hỗ trợ tư pháp, quyền và lợi ích hợp pháp của nhà nước, cơ quan, tổ chức, cá nhân có liên quan.</w:t>
            </w:r>
          </w:p>
          <w:p w:rsidR="00181A5C" w:rsidRPr="00374321" w:rsidRDefault="00181A5C" w:rsidP="00374321">
            <w:pPr>
              <w:spacing w:before="120" w:after="120"/>
              <w:jc w:val="both"/>
              <w:outlineLvl w:val="0"/>
              <w:rPr>
                <w:b/>
                <w:bCs/>
                <w:sz w:val="28"/>
                <w:szCs w:val="28"/>
              </w:rPr>
            </w:pPr>
          </w:p>
        </w:tc>
        <w:tc>
          <w:tcPr>
            <w:tcW w:w="1985" w:type="dxa"/>
          </w:tcPr>
          <w:p w:rsidR="00181A5C" w:rsidRPr="00374321" w:rsidRDefault="00181A5C" w:rsidP="00AE6DA8">
            <w:pPr>
              <w:spacing w:before="120"/>
              <w:rPr>
                <w:b/>
                <w:i/>
                <w:sz w:val="28"/>
                <w:szCs w:val="28"/>
              </w:rPr>
            </w:pPr>
            <w:r w:rsidRPr="00374321">
              <w:rPr>
                <w:b/>
                <w:i/>
                <w:sz w:val="28"/>
                <w:szCs w:val="28"/>
              </w:rPr>
              <w:t>Tòa án nhân dân tối cao</w:t>
            </w:r>
          </w:p>
          <w:p w:rsidR="00181A5C" w:rsidRPr="00374321" w:rsidRDefault="00181A5C" w:rsidP="006B7C3A">
            <w:pPr>
              <w:spacing w:before="120"/>
              <w:rPr>
                <w:b/>
                <w:i/>
                <w:sz w:val="28"/>
                <w:szCs w:val="28"/>
              </w:rPr>
            </w:pPr>
          </w:p>
        </w:tc>
        <w:tc>
          <w:tcPr>
            <w:tcW w:w="4677" w:type="dxa"/>
          </w:tcPr>
          <w:p w:rsidR="00181A5C" w:rsidRPr="00374321" w:rsidRDefault="00181A5C" w:rsidP="00332FE4">
            <w:pPr>
              <w:spacing w:before="120"/>
              <w:jc w:val="both"/>
              <w:rPr>
                <w:sz w:val="28"/>
                <w:szCs w:val="28"/>
              </w:rPr>
            </w:pPr>
            <w:r w:rsidRPr="00374321">
              <w:rPr>
                <w:sz w:val="28"/>
                <w:szCs w:val="28"/>
              </w:rPr>
              <w:t>Khoản 2 quy định “</w:t>
            </w:r>
            <w:r w:rsidRPr="00374321">
              <w:rPr>
                <w:i/>
                <w:sz w:val="28"/>
                <w:szCs w:val="28"/>
              </w:rPr>
              <w:t>bảo đảm khách quan, nhanh chóng, kịp thời, chính xác, hiệu quả</w:t>
            </w:r>
            <w:r w:rsidRPr="00374321">
              <w:rPr>
                <w:sz w:val="28"/>
                <w:szCs w:val="28"/>
              </w:rPr>
              <w:t>” là đúng về mặt định hướng nhưng mang tính định tính cao, khó đo lường, kiểm tra. Trong văn bản quy phạm pháp luật, các tiêu chí như “</w:t>
            </w:r>
            <w:r w:rsidRPr="00374321">
              <w:rPr>
                <w:i/>
                <w:sz w:val="28"/>
                <w:szCs w:val="28"/>
              </w:rPr>
              <w:t>nhanh chóng</w:t>
            </w:r>
            <w:r w:rsidRPr="00374321">
              <w:rPr>
                <w:sz w:val="28"/>
                <w:szCs w:val="28"/>
              </w:rPr>
              <w:t>”, “</w:t>
            </w:r>
            <w:r w:rsidRPr="00374321">
              <w:rPr>
                <w:i/>
                <w:sz w:val="28"/>
                <w:szCs w:val="28"/>
              </w:rPr>
              <w:t>hiệu quả</w:t>
            </w:r>
            <w:r w:rsidRPr="00374321">
              <w:rPr>
                <w:sz w:val="28"/>
                <w:szCs w:val="28"/>
              </w:rPr>
              <w:t>” nếu không có chuẩn mực cụ thể sẽ khó làm căn cứ đánh giá trách nhiệm thực hiện. Đề nghị cân nhắc lược bớt hoặc diễn đạt theo hướng nguyên tắc chung, ví dụ “</w:t>
            </w:r>
            <w:r w:rsidRPr="00374321">
              <w:rPr>
                <w:i/>
                <w:sz w:val="28"/>
                <w:szCs w:val="28"/>
              </w:rPr>
              <w:t>bảo đảm thực hiện đúng quy định pháp luật, an toàn, chính xác, kịp thời</w:t>
            </w:r>
            <w:r w:rsidRPr="00374321">
              <w:rPr>
                <w:sz w:val="28"/>
                <w:szCs w:val="28"/>
              </w:rPr>
              <w:t>”, tránh ôm quá nhiều tiêu chí không có khả năng lượng hóa.</w:t>
            </w:r>
          </w:p>
        </w:tc>
        <w:tc>
          <w:tcPr>
            <w:tcW w:w="3686" w:type="dxa"/>
          </w:tcPr>
          <w:p w:rsidR="00181A5C" w:rsidRPr="00374321" w:rsidRDefault="00181A5C" w:rsidP="00AE6DA8">
            <w:pPr>
              <w:spacing w:before="120"/>
              <w:jc w:val="both"/>
              <w:rPr>
                <w:i/>
                <w:sz w:val="28"/>
                <w:szCs w:val="28"/>
              </w:rPr>
            </w:pPr>
            <w:r w:rsidRPr="00374321">
              <w:rPr>
                <w:i/>
                <w:sz w:val="28"/>
                <w:szCs w:val="28"/>
              </w:rPr>
              <w:t>Nội dung này Cơ quan soạn thảo  tiếp thu chỉnh lý vào dự thảo.</w:t>
            </w:r>
          </w:p>
          <w:p w:rsidR="00181A5C" w:rsidRPr="00374321" w:rsidRDefault="00181A5C" w:rsidP="00374321">
            <w:pPr>
              <w:spacing w:before="120"/>
              <w:jc w:val="both"/>
              <w:rPr>
                <w:i/>
                <w:iCs/>
                <w:sz w:val="28"/>
                <w:szCs w:val="28"/>
              </w:rPr>
            </w:pPr>
          </w:p>
        </w:tc>
      </w:tr>
      <w:tr w:rsidR="00181A5C" w:rsidRPr="00374321" w:rsidTr="00943AB4">
        <w:tc>
          <w:tcPr>
            <w:tcW w:w="5070" w:type="dxa"/>
          </w:tcPr>
          <w:p w:rsidR="00181A5C" w:rsidRPr="00374321" w:rsidRDefault="00181A5C" w:rsidP="00374321">
            <w:pPr>
              <w:spacing w:before="120" w:after="120"/>
              <w:jc w:val="both"/>
              <w:outlineLvl w:val="0"/>
              <w:rPr>
                <w:b/>
                <w:spacing w:val="-8"/>
                <w:sz w:val="28"/>
                <w:szCs w:val="28"/>
              </w:rPr>
            </w:pPr>
            <w:r w:rsidRPr="00374321">
              <w:rPr>
                <w:spacing w:val="-8"/>
                <w:sz w:val="28"/>
                <w:szCs w:val="28"/>
              </w:rPr>
              <w:t>3. Thực hiện theo kế hoạch, phương án được các cấp có thẩm quyền phê duyệt.</w:t>
            </w:r>
            <w:r w:rsidRPr="00374321">
              <w:rPr>
                <w:b/>
                <w:spacing w:val="-8"/>
                <w:sz w:val="28"/>
                <w:szCs w:val="28"/>
              </w:rPr>
              <w:t xml:space="preserve"> </w:t>
            </w:r>
          </w:p>
        </w:tc>
        <w:tc>
          <w:tcPr>
            <w:tcW w:w="1985" w:type="dxa"/>
          </w:tcPr>
          <w:p w:rsidR="00181A5C" w:rsidRPr="00374321" w:rsidRDefault="00181A5C" w:rsidP="00AE6DA8">
            <w:pPr>
              <w:spacing w:before="120"/>
              <w:rPr>
                <w:b/>
                <w:sz w:val="28"/>
                <w:szCs w:val="28"/>
              </w:rPr>
            </w:pPr>
          </w:p>
        </w:tc>
        <w:tc>
          <w:tcPr>
            <w:tcW w:w="4677" w:type="dxa"/>
          </w:tcPr>
          <w:p w:rsidR="00181A5C" w:rsidRPr="00374321" w:rsidRDefault="00181A5C" w:rsidP="00332FE4">
            <w:pPr>
              <w:spacing w:before="120"/>
              <w:jc w:val="both"/>
              <w:rPr>
                <w:sz w:val="28"/>
                <w:szCs w:val="28"/>
              </w:rPr>
            </w:pPr>
          </w:p>
        </w:tc>
        <w:tc>
          <w:tcPr>
            <w:tcW w:w="3686" w:type="dxa"/>
          </w:tcPr>
          <w:p w:rsidR="00181A5C" w:rsidRPr="00374321" w:rsidRDefault="00181A5C" w:rsidP="00AE6DA8">
            <w:pPr>
              <w:spacing w:before="120"/>
              <w:jc w:val="both"/>
              <w:rPr>
                <w:i/>
                <w:sz w:val="28"/>
                <w:szCs w:val="28"/>
              </w:rPr>
            </w:pPr>
          </w:p>
        </w:tc>
      </w:tr>
      <w:tr w:rsidR="00181A5C" w:rsidRPr="00374321" w:rsidTr="00943AB4">
        <w:tc>
          <w:tcPr>
            <w:tcW w:w="5070" w:type="dxa"/>
          </w:tcPr>
          <w:p w:rsidR="00181A5C" w:rsidRPr="00374321" w:rsidRDefault="00181A5C" w:rsidP="00513FD6">
            <w:pPr>
              <w:spacing w:before="60" w:after="60"/>
              <w:jc w:val="center"/>
              <w:outlineLvl w:val="0"/>
              <w:rPr>
                <w:b/>
                <w:sz w:val="28"/>
                <w:szCs w:val="28"/>
              </w:rPr>
            </w:pPr>
            <w:r w:rsidRPr="00374321">
              <w:rPr>
                <w:b/>
                <w:sz w:val="28"/>
                <w:szCs w:val="28"/>
              </w:rPr>
              <w:t>Chương II</w:t>
            </w:r>
          </w:p>
          <w:p w:rsidR="00181A5C" w:rsidRPr="00374321" w:rsidRDefault="00181A5C" w:rsidP="0061068F">
            <w:pPr>
              <w:spacing w:before="60" w:after="60"/>
              <w:jc w:val="center"/>
              <w:rPr>
                <w:b/>
                <w:sz w:val="28"/>
                <w:szCs w:val="28"/>
              </w:rPr>
            </w:pPr>
            <w:r w:rsidRPr="00374321">
              <w:rPr>
                <w:b/>
                <w:sz w:val="28"/>
                <w:szCs w:val="28"/>
              </w:rPr>
              <w:t>CÁC HOẠT ĐỘNG HỖ TRỢ TƯ PHÁP,THẨM QUYỀN, TRÁCH NHIỆM VÀ QUAN HỆ PHỐI HỢP</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332FE4">
            <w:pPr>
              <w:pStyle w:val="NormalWeb"/>
              <w:spacing w:before="0" w:beforeAutospacing="0" w:after="0" w:afterAutospacing="0"/>
              <w:jc w:val="center"/>
              <w:rPr>
                <w:i/>
                <w:iCs/>
                <w:sz w:val="28"/>
                <w:szCs w:val="28"/>
              </w:rPr>
            </w:pPr>
          </w:p>
        </w:tc>
      </w:tr>
      <w:tr w:rsidR="00181A5C" w:rsidRPr="00374321" w:rsidTr="00943AB4">
        <w:tc>
          <w:tcPr>
            <w:tcW w:w="5070" w:type="dxa"/>
          </w:tcPr>
          <w:p w:rsidR="00181A5C" w:rsidRPr="00374321" w:rsidRDefault="00181A5C" w:rsidP="00253AB6">
            <w:pPr>
              <w:spacing w:before="120" w:after="120"/>
              <w:jc w:val="both"/>
              <w:rPr>
                <w:b/>
                <w:sz w:val="28"/>
                <w:szCs w:val="28"/>
              </w:rPr>
            </w:pPr>
            <w:r w:rsidRPr="00374321">
              <w:rPr>
                <w:b/>
                <w:sz w:val="28"/>
                <w:szCs w:val="28"/>
              </w:rPr>
              <w:t xml:space="preserve">Điều 4. Các hoạt động hỗ trợ tư pháp </w:t>
            </w:r>
          </w:p>
          <w:p w:rsidR="00181A5C" w:rsidRPr="00374321" w:rsidRDefault="00181A5C" w:rsidP="00253AB6">
            <w:pPr>
              <w:widowControl w:val="0"/>
              <w:spacing w:before="120" w:after="120"/>
              <w:jc w:val="both"/>
              <w:rPr>
                <w:sz w:val="28"/>
                <w:szCs w:val="28"/>
              </w:rPr>
            </w:pPr>
            <w:r w:rsidRPr="00374321">
              <w:rPr>
                <w:sz w:val="28"/>
                <w:szCs w:val="28"/>
              </w:rPr>
              <w:t xml:space="preserve">1. Bảo vệ các phiên tòa xét xử vụ án hình sự và khi có yêu cầu của Tòa án nhân dân thì bảo vệ phiên toà, phiên họp, giải quyết các </w:t>
            </w:r>
            <w:r w:rsidRPr="00374321">
              <w:rPr>
                <w:sz w:val="28"/>
                <w:szCs w:val="28"/>
              </w:rPr>
              <w:lastRenderedPageBreak/>
              <w:t>vụ án, vụ việc khác mà các vụ án, vụ việc đó ảnh hưởng đến an ninh trật tự.</w:t>
            </w:r>
          </w:p>
          <w:p w:rsidR="00181A5C" w:rsidRPr="00374321" w:rsidRDefault="00181A5C" w:rsidP="00253AB6">
            <w:pPr>
              <w:spacing w:before="120" w:after="120"/>
              <w:ind w:firstLine="720"/>
              <w:jc w:val="both"/>
              <w:rPr>
                <w:b/>
                <w:sz w:val="28"/>
                <w:szCs w:val="28"/>
              </w:rPr>
            </w:pPr>
          </w:p>
        </w:tc>
        <w:tc>
          <w:tcPr>
            <w:tcW w:w="1985" w:type="dxa"/>
          </w:tcPr>
          <w:p w:rsidR="00181A5C" w:rsidRPr="00374321" w:rsidRDefault="00181A5C" w:rsidP="00253AB6">
            <w:pPr>
              <w:spacing w:before="120"/>
              <w:jc w:val="both"/>
              <w:rPr>
                <w:sz w:val="28"/>
                <w:szCs w:val="28"/>
              </w:rPr>
            </w:pPr>
            <w:r w:rsidRPr="00374321">
              <w:rPr>
                <w:b/>
                <w:sz w:val="28"/>
                <w:szCs w:val="28"/>
              </w:rPr>
              <w:lastRenderedPageBreak/>
              <w:t>Tòa án nhân dân tối cao</w:t>
            </w:r>
          </w:p>
          <w:p w:rsidR="00181A5C" w:rsidRPr="00374321" w:rsidRDefault="00181A5C" w:rsidP="00253AB6">
            <w:pPr>
              <w:spacing w:before="120"/>
              <w:jc w:val="both"/>
              <w:rPr>
                <w:b/>
                <w:sz w:val="28"/>
                <w:szCs w:val="28"/>
              </w:rPr>
            </w:pPr>
          </w:p>
        </w:tc>
        <w:tc>
          <w:tcPr>
            <w:tcW w:w="4677" w:type="dxa"/>
          </w:tcPr>
          <w:p w:rsidR="00181A5C" w:rsidRPr="00374321" w:rsidRDefault="00181A5C" w:rsidP="00AE6DA8">
            <w:pPr>
              <w:spacing w:before="120"/>
              <w:jc w:val="both"/>
              <w:rPr>
                <w:sz w:val="28"/>
                <w:szCs w:val="28"/>
              </w:rPr>
            </w:pPr>
            <w:r w:rsidRPr="00374321">
              <w:rPr>
                <w:b/>
                <w:sz w:val="28"/>
                <w:szCs w:val="28"/>
              </w:rPr>
              <w:t xml:space="preserve">Về các hoạt động hỗ trợ tư pháp: </w:t>
            </w:r>
            <w:r w:rsidRPr="00374321">
              <w:rPr>
                <w:sz w:val="28"/>
                <w:szCs w:val="28"/>
              </w:rPr>
              <w:t xml:space="preserve">Điều này liệt kê nhiều hoạt động rất khác nhau, từ bảo vệ phiên tòa, áp giải, dẫn giải, bảo vệ cưỡng chế thi hành án dân </w:t>
            </w:r>
            <w:r w:rsidRPr="00374321">
              <w:rPr>
                <w:sz w:val="28"/>
                <w:szCs w:val="28"/>
              </w:rPr>
              <w:lastRenderedPageBreak/>
              <w:t>sự, thi hành án tử hình đến quản lý kho vật chứng và tài liệu, đồ vật trong Công an nhân dân. Việc liệt kê dàn trải như vậy có ưu điểm là bao quát nhưng hạn chế ở chỗ chưa phân nhóm theo tính chất hoạt động, giai đoạn tố tụng hoặc lĩnh vực chuyên môn, dẫn đến điều luật quá dài và khó theo dõi. Đề nghị chỉnh lý theo hướng chia thành các nhóm hoạt động, vừa bảo đảm logic, vừa tạo thuận lợi khi áp dụng, cụ thể:</w:t>
            </w:r>
          </w:p>
          <w:p w:rsidR="00181A5C" w:rsidRPr="00374321" w:rsidRDefault="00181A5C" w:rsidP="00AE6DA8">
            <w:pPr>
              <w:spacing w:before="120"/>
              <w:jc w:val="both"/>
              <w:rPr>
                <w:sz w:val="28"/>
                <w:szCs w:val="28"/>
              </w:rPr>
            </w:pPr>
            <w:r w:rsidRPr="00374321">
              <w:rPr>
                <w:sz w:val="28"/>
                <w:szCs w:val="28"/>
              </w:rPr>
              <w:t>+Nhóm hỗ trợ xét xử;</w:t>
            </w:r>
          </w:p>
          <w:p w:rsidR="00181A5C" w:rsidRPr="00374321" w:rsidRDefault="00181A5C" w:rsidP="00AE6DA8">
            <w:pPr>
              <w:spacing w:before="120"/>
              <w:jc w:val="both"/>
              <w:rPr>
                <w:sz w:val="28"/>
                <w:szCs w:val="28"/>
              </w:rPr>
            </w:pPr>
            <w:r w:rsidRPr="00374321">
              <w:rPr>
                <w:sz w:val="28"/>
                <w:szCs w:val="28"/>
              </w:rPr>
              <w:t>+Nhóm hỗ trợ thi hành án hình sự;</w:t>
            </w:r>
          </w:p>
          <w:p w:rsidR="00181A5C" w:rsidRPr="00374321" w:rsidRDefault="00181A5C" w:rsidP="00AE6DA8">
            <w:pPr>
              <w:spacing w:before="120"/>
              <w:jc w:val="both"/>
              <w:rPr>
                <w:sz w:val="28"/>
                <w:szCs w:val="28"/>
              </w:rPr>
            </w:pPr>
            <w:r w:rsidRPr="00374321">
              <w:rPr>
                <w:sz w:val="28"/>
                <w:szCs w:val="28"/>
              </w:rPr>
              <w:t>+Nhóm hỗ trợ thi hành án dân sự và cưỡng chế;</w:t>
            </w:r>
          </w:p>
          <w:p w:rsidR="00181A5C" w:rsidRPr="00374321" w:rsidRDefault="00181A5C" w:rsidP="00332FE4">
            <w:pPr>
              <w:spacing w:before="120"/>
              <w:jc w:val="both"/>
              <w:rPr>
                <w:sz w:val="28"/>
                <w:szCs w:val="28"/>
              </w:rPr>
            </w:pPr>
            <w:r w:rsidRPr="00374321">
              <w:rPr>
                <w:sz w:val="28"/>
                <w:szCs w:val="28"/>
              </w:rPr>
              <w:t xml:space="preserve">+ Nhóm quản lý vật chứng, hồ sơ, tài liệu. </w:t>
            </w:r>
          </w:p>
        </w:tc>
        <w:tc>
          <w:tcPr>
            <w:tcW w:w="3686" w:type="dxa"/>
          </w:tcPr>
          <w:p w:rsidR="00181A5C" w:rsidRPr="00374321" w:rsidRDefault="00181A5C" w:rsidP="00AE6DA8">
            <w:pPr>
              <w:spacing w:before="120"/>
              <w:rPr>
                <w:i/>
                <w:sz w:val="28"/>
                <w:szCs w:val="28"/>
              </w:rPr>
            </w:pPr>
            <w:r w:rsidRPr="00374321">
              <w:rPr>
                <w:i/>
                <w:sz w:val="28"/>
                <w:szCs w:val="28"/>
              </w:rPr>
              <w:lastRenderedPageBreak/>
              <w:t>Nội dung này cơ quan soạn thảo tiếp thu chỉnh lý vào dự thảo.</w:t>
            </w:r>
          </w:p>
          <w:p w:rsidR="00181A5C" w:rsidRPr="00374321" w:rsidRDefault="00181A5C" w:rsidP="00AE6DA8">
            <w:pPr>
              <w:spacing w:before="120"/>
              <w:rPr>
                <w:i/>
                <w:sz w:val="28"/>
                <w:szCs w:val="28"/>
              </w:rPr>
            </w:pPr>
          </w:p>
        </w:tc>
      </w:tr>
      <w:tr w:rsidR="00181A5C" w:rsidRPr="00374321" w:rsidTr="00943AB4">
        <w:tc>
          <w:tcPr>
            <w:tcW w:w="5070" w:type="dxa"/>
          </w:tcPr>
          <w:p w:rsidR="00181A5C" w:rsidRPr="00374321" w:rsidRDefault="00181A5C" w:rsidP="00513FD6">
            <w:pPr>
              <w:spacing w:before="120" w:after="120"/>
              <w:ind w:firstLine="720"/>
              <w:jc w:val="both"/>
              <w:rPr>
                <w:b/>
                <w:sz w:val="28"/>
                <w:szCs w:val="28"/>
              </w:rPr>
            </w:pPr>
          </w:p>
        </w:tc>
        <w:tc>
          <w:tcPr>
            <w:tcW w:w="1985" w:type="dxa"/>
          </w:tcPr>
          <w:p w:rsidR="00181A5C" w:rsidRPr="00374321" w:rsidRDefault="00181A5C" w:rsidP="00332FE4">
            <w:pPr>
              <w:spacing w:before="120"/>
              <w:jc w:val="both"/>
              <w:rPr>
                <w:b/>
                <w:sz w:val="28"/>
                <w:szCs w:val="28"/>
              </w:rPr>
            </w:pPr>
            <w:r w:rsidRPr="00374321">
              <w:rPr>
                <w:b/>
                <w:sz w:val="28"/>
                <w:szCs w:val="28"/>
              </w:rPr>
              <w:t>Viện kiểm sát nhân dân tối cao</w:t>
            </w:r>
          </w:p>
        </w:tc>
        <w:tc>
          <w:tcPr>
            <w:tcW w:w="4677" w:type="dxa"/>
          </w:tcPr>
          <w:p w:rsidR="00181A5C" w:rsidRPr="00374321" w:rsidRDefault="00181A5C" w:rsidP="000826A1">
            <w:pPr>
              <w:pStyle w:val="NormalWeb"/>
              <w:spacing w:before="120" w:beforeAutospacing="0" w:after="120" w:afterAutospacing="0"/>
              <w:jc w:val="both"/>
              <w:rPr>
                <w:sz w:val="28"/>
                <w:szCs w:val="28"/>
              </w:rPr>
            </w:pPr>
            <w:r w:rsidRPr="00374321">
              <w:rPr>
                <w:sz w:val="28"/>
                <w:szCs w:val="28"/>
              </w:rPr>
              <w:t>Tại Khoản 1, Điều 4: Đề nghị bổ sung thêm từ “có thể” để đảm bảo tính chính xác, thành: “1. Bảo vệ các phiên tòa xét xử vụ án hình sự và khi có yêu cầu của Tòa án nhân dân thì bảo vệ phiên tòa, phiên họp xét xử, giải quyết các vụ án, vụ việc khác mà các vụ án, vụ việc đó có thể ảnh hưởng đến an ninh trật tự”.</w:t>
            </w:r>
          </w:p>
        </w:tc>
        <w:tc>
          <w:tcPr>
            <w:tcW w:w="3686" w:type="dxa"/>
          </w:tcPr>
          <w:p w:rsidR="00181A5C" w:rsidRPr="00374321" w:rsidRDefault="00181A5C" w:rsidP="00B64CBB">
            <w:pPr>
              <w:pStyle w:val="NormalWeb"/>
              <w:spacing w:before="120" w:beforeAutospacing="0" w:after="120" w:afterAutospacing="0"/>
              <w:jc w:val="both"/>
              <w:rPr>
                <w:i/>
                <w:sz w:val="28"/>
                <w:szCs w:val="28"/>
              </w:rPr>
            </w:pPr>
            <w:r w:rsidRPr="00374321">
              <w:rPr>
                <w:i/>
                <w:sz w:val="28"/>
                <w:szCs w:val="28"/>
              </w:rPr>
              <w:t xml:space="preserve">Nội dung này không tiếp thu vì cơ quan soạn thảo kế thừa nội dung quy định tại khoản 4 Điều 140 Luật </w:t>
            </w:r>
            <w:r w:rsidR="005B7BA5">
              <w:rPr>
                <w:i/>
                <w:sz w:val="28"/>
                <w:szCs w:val="28"/>
              </w:rPr>
              <w:t>tổ</w:t>
            </w:r>
            <w:r w:rsidRPr="00374321">
              <w:rPr>
                <w:i/>
                <w:sz w:val="28"/>
                <w:szCs w:val="28"/>
              </w:rPr>
              <w:t xml:space="preserve"> chức tòa án nhân dân</w:t>
            </w:r>
            <w:r>
              <w:rPr>
                <w:i/>
                <w:sz w:val="28"/>
                <w:szCs w:val="28"/>
              </w:rPr>
              <w:t>.</w:t>
            </w:r>
          </w:p>
          <w:p w:rsidR="00181A5C" w:rsidRPr="00374321" w:rsidRDefault="00181A5C" w:rsidP="00AE6DA8">
            <w:pPr>
              <w:spacing w:before="120"/>
              <w:rPr>
                <w:i/>
                <w:iCs/>
                <w:sz w:val="28"/>
                <w:szCs w:val="28"/>
              </w:rPr>
            </w:pPr>
          </w:p>
        </w:tc>
      </w:tr>
      <w:tr w:rsidR="00181A5C" w:rsidRPr="00374321" w:rsidTr="00943AB4">
        <w:tc>
          <w:tcPr>
            <w:tcW w:w="5070" w:type="dxa"/>
          </w:tcPr>
          <w:p w:rsidR="00181A5C" w:rsidRPr="00374321" w:rsidRDefault="00181A5C" w:rsidP="00AE21EF">
            <w:pPr>
              <w:spacing w:before="120" w:after="120"/>
              <w:jc w:val="both"/>
              <w:rPr>
                <w:sz w:val="28"/>
                <w:szCs w:val="28"/>
              </w:rPr>
            </w:pPr>
            <w:r w:rsidRPr="00374321">
              <w:rPr>
                <w:sz w:val="28"/>
                <w:szCs w:val="28"/>
              </w:rPr>
              <w:lastRenderedPageBreak/>
              <w:t>2. Thi hành lệnh hoặc quyết định bắt bị cáo để tạm giam; thực hiện quyết định áp giải bị can, bị cáo, người bị kết án phạt tù đang tại ngoại, được hoãn, tạm đình chỉ chấp hành án phạt tù, người có quyết định hủy quyết định tha tù trước thời hạn có điều kiện</w:t>
            </w:r>
            <w:r w:rsidRPr="00374321">
              <w:rPr>
                <w:sz w:val="28"/>
                <w:szCs w:val="28"/>
                <w:lang w:val="vi-VN"/>
              </w:rPr>
              <w:t>, quyết định buộc chấp hành hình phạt tù của bản án đã cho hưởng án treo</w:t>
            </w:r>
            <w:r w:rsidRPr="00374321">
              <w:rPr>
                <w:sz w:val="28"/>
                <w:szCs w:val="28"/>
                <w:lang w:val="en-SG"/>
              </w:rPr>
              <w:t>;</w:t>
            </w:r>
            <w:r w:rsidRPr="00374321">
              <w:rPr>
                <w:b/>
                <w:spacing w:val="-8"/>
                <w:sz w:val="28"/>
                <w:szCs w:val="28"/>
                <w:lang w:val="en-SG"/>
              </w:rPr>
              <w:t xml:space="preserve"> </w:t>
            </w:r>
            <w:r w:rsidRPr="00374321">
              <w:rPr>
                <w:sz w:val="28"/>
                <w:szCs w:val="28"/>
              </w:rPr>
              <w:t>áp giải người bị tạm giữ, người bị tạm giam, người bị kết án phạt tù, người bị kết án tử hình, phạm nhân và người chấp hành án phạt trục xuất; tiến hành dẫn giải người làm chứng, người bị hại, người bị tố giác, người bị kiến nghị khởi tố; thực hiện phiếu, lệnh trích xuất, quyết định điều chuyển của cơ quan tiến hành tố tụng, người có thẩm quyền; cơ quan quản lý tạm giữ, tạm giam; cơ quan có thẩm quyền trong thi hành án hình sự; đưa người vào cơ sở giáo dục bắt buộc, trường giáo dưỡng, cơ sở cai nghiện bắt buộc, cơ sở lưu trú.</w:t>
            </w:r>
          </w:p>
          <w:p w:rsidR="00181A5C" w:rsidRPr="00374321" w:rsidRDefault="00181A5C" w:rsidP="008F72FF">
            <w:pPr>
              <w:spacing w:before="120" w:after="120"/>
              <w:jc w:val="both"/>
              <w:rPr>
                <w:b/>
                <w:spacing w:val="-2"/>
                <w:sz w:val="28"/>
                <w:szCs w:val="28"/>
                <w:lang w:val="en-SG"/>
              </w:rPr>
            </w:pPr>
            <w:r w:rsidRPr="00374321">
              <w:rPr>
                <w:spacing w:val="-2"/>
                <w:sz w:val="28"/>
                <w:szCs w:val="28"/>
              </w:rPr>
              <w:t>3. Bảo vệ cưỡng chế thi hành án dân sự, hỗ trợ thi hành bản án, quyết định hình sự, dân sự và bản án, quyết định khác do pháp luật quy định theo yêu cầu của cơ quan thi hành án có thẩm quyền theo quy định của pháp luật và Bộ Công an.</w:t>
            </w:r>
          </w:p>
          <w:p w:rsidR="00181A5C" w:rsidRPr="00374321" w:rsidRDefault="00181A5C" w:rsidP="008E69A8">
            <w:pPr>
              <w:spacing w:before="120" w:after="120"/>
              <w:jc w:val="both"/>
              <w:rPr>
                <w:sz w:val="28"/>
                <w:szCs w:val="28"/>
              </w:rPr>
            </w:pPr>
            <w:r w:rsidRPr="00374321">
              <w:rPr>
                <w:sz w:val="28"/>
                <w:szCs w:val="28"/>
              </w:rPr>
              <w:lastRenderedPageBreak/>
              <w:t>4. Thi hành án tử hình.</w:t>
            </w:r>
          </w:p>
          <w:p w:rsidR="00181A5C" w:rsidRPr="00374321" w:rsidRDefault="00181A5C" w:rsidP="00A80528">
            <w:pPr>
              <w:spacing w:before="120" w:after="120"/>
              <w:jc w:val="both"/>
              <w:rPr>
                <w:sz w:val="28"/>
                <w:szCs w:val="28"/>
              </w:rPr>
            </w:pPr>
            <w:r w:rsidRPr="00374321">
              <w:rPr>
                <w:sz w:val="28"/>
                <w:szCs w:val="28"/>
              </w:rPr>
              <w:t>5. Quản lý kho vật chứng và tài liệu, đồ vật trong Công an nhân dân.</w:t>
            </w:r>
          </w:p>
        </w:tc>
        <w:tc>
          <w:tcPr>
            <w:tcW w:w="1985" w:type="dxa"/>
          </w:tcPr>
          <w:p w:rsidR="00181A5C" w:rsidRPr="00374321" w:rsidRDefault="00181A5C" w:rsidP="005157E2">
            <w:pPr>
              <w:pStyle w:val="NormalWeb"/>
              <w:spacing w:before="120" w:beforeAutospacing="0" w:after="120" w:afterAutospacing="0"/>
              <w:jc w:val="both"/>
              <w:rPr>
                <w:b/>
                <w:i/>
                <w:sz w:val="28"/>
                <w:szCs w:val="28"/>
              </w:rPr>
            </w:pPr>
            <w:r w:rsidRPr="00374321">
              <w:rPr>
                <w:b/>
                <w:i/>
                <w:sz w:val="28"/>
                <w:szCs w:val="28"/>
              </w:rPr>
              <w:lastRenderedPageBreak/>
              <w:t>Viện kiểm sát nhân dân tối cao</w:t>
            </w:r>
          </w:p>
        </w:tc>
        <w:tc>
          <w:tcPr>
            <w:tcW w:w="4677" w:type="dxa"/>
          </w:tcPr>
          <w:p w:rsidR="00181A5C" w:rsidRPr="00374321" w:rsidRDefault="00181A5C" w:rsidP="005157E2">
            <w:pPr>
              <w:pStyle w:val="NormalWeb"/>
              <w:spacing w:before="120" w:beforeAutospacing="0" w:after="120" w:afterAutospacing="0"/>
              <w:jc w:val="both"/>
              <w:rPr>
                <w:sz w:val="28"/>
                <w:szCs w:val="28"/>
              </w:rPr>
            </w:pPr>
            <w:r w:rsidRPr="00374321">
              <w:rPr>
                <w:sz w:val="28"/>
                <w:szCs w:val="28"/>
              </w:rPr>
              <w:t>Đề nghị bổ sung tại khoản 2, Điều 4 từ “bị can” thành: “Thi hành lệnh hoặc quyết định bắt bị can, bị cáo để tạm giam...”. Đồng thời, bổ sung thêm hoạt động “</w:t>
            </w:r>
            <w:r w:rsidRPr="00374321">
              <w:rPr>
                <w:i/>
                <w:sz w:val="28"/>
                <w:szCs w:val="28"/>
              </w:rPr>
              <w:t>hỗ trợ việc</w:t>
            </w:r>
            <w:r>
              <w:rPr>
                <w:i/>
                <w:sz w:val="28"/>
                <w:szCs w:val="28"/>
              </w:rPr>
              <w:t xml:space="preserve"> áp giải, canh giữ đối tượng giá</w:t>
            </w:r>
            <w:r w:rsidRPr="00374321">
              <w:rPr>
                <w:i/>
                <w:sz w:val="28"/>
                <w:szCs w:val="28"/>
              </w:rPr>
              <w:t xml:space="preserve">m định pháp y trong quả trình thực hiện giám định”; “quản lý, bảo đảm an toàn, an ninh hoạt động giám định pháp y tâm thần do các cơ quan tiến hành tố tụng trung cầu; </w:t>
            </w:r>
            <w:r>
              <w:rPr>
                <w:i/>
                <w:sz w:val="28"/>
                <w:szCs w:val="28"/>
              </w:rPr>
              <w:t>áp giải, canh giữ đối tượng; giá</w:t>
            </w:r>
            <w:r w:rsidRPr="00374321">
              <w:rPr>
                <w:i/>
                <w:sz w:val="28"/>
                <w:szCs w:val="28"/>
              </w:rPr>
              <w:t>m định pháp y tâm thần trong quá trình thăm khám, điều trị bệnh thuộc chuyên khoa khác ở ngoài cơ sở giám định</w:t>
            </w:r>
            <w:r>
              <w:rPr>
                <w:i/>
                <w:sz w:val="28"/>
                <w:szCs w:val="28"/>
              </w:rPr>
              <w:t>; truy tìm đối tượng giá</w:t>
            </w:r>
            <w:r w:rsidRPr="00374321">
              <w:rPr>
                <w:i/>
                <w:sz w:val="28"/>
                <w:szCs w:val="28"/>
              </w:rPr>
              <w:t>m định pháp y tâm thần bỏ trốn khỏi cơ sở giam giữ...”</w:t>
            </w:r>
            <w:r w:rsidRPr="00374321">
              <w:rPr>
                <w:sz w:val="28"/>
                <w:szCs w:val="28"/>
              </w:rPr>
              <w:t xml:space="preserve"> để bảo đảm đầy đủ các hoạt động hỗ trợ tư pháp mà Công an nhân dân đã thực hiện trong thời gian qua.</w:t>
            </w:r>
          </w:p>
          <w:p w:rsidR="00181A5C" w:rsidRPr="00374321" w:rsidRDefault="00181A5C" w:rsidP="008E69A8">
            <w:pPr>
              <w:pStyle w:val="NormalWeb"/>
              <w:spacing w:before="120" w:beforeAutospacing="0" w:after="120" w:afterAutospacing="0"/>
              <w:jc w:val="both"/>
              <w:rPr>
                <w:i/>
                <w:sz w:val="28"/>
                <w:szCs w:val="28"/>
              </w:rPr>
            </w:pPr>
          </w:p>
        </w:tc>
        <w:tc>
          <w:tcPr>
            <w:tcW w:w="3686" w:type="dxa"/>
          </w:tcPr>
          <w:p w:rsidR="00181A5C" w:rsidRDefault="00181A5C" w:rsidP="00374321">
            <w:pPr>
              <w:pStyle w:val="NormalWeb"/>
              <w:spacing w:before="120" w:beforeAutospacing="0" w:after="120" w:afterAutospacing="0"/>
              <w:jc w:val="both"/>
              <w:rPr>
                <w:i/>
                <w:sz w:val="28"/>
                <w:szCs w:val="28"/>
              </w:rPr>
            </w:pPr>
            <w:r w:rsidRPr="00374321">
              <w:rPr>
                <w:i/>
                <w:sz w:val="28"/>
                <w:szCs w:val="28"/>
              </w:rPr>
              <w:t>Nội dung bổ sung tại khoản 2, Điều 4 từ “bị can” thành: “Thi hành lệnh hoặc quyết định bắt bị can, bị cáo để tạm giam...” Cơ quan soạn thảo tiếp thu và chỉnh lý vào dự thảo.</w:t>
            </w:r>
            <w:r>
              <w:rPr>
                <w:i/>
                <w:sz w:val="28"/>
                <w:szCs w:val="28"/>
              </w:rPr>
              <w:t xml:space="preserve"> </w:t>
            </w:r>
          </w:p>
          <w:p w:rsidR="00181A5C" w:rsidRPr="00374321" w:rsidRDefault="00181A5C" w:rsidP="00374321">
            <w:pPr>
              <w:pStyle w:val="NormalWeb"/>
              <w:spacing w:before="120" w:beforeAutospacing="0" w:after="120" w:afterAutospacing="0"/>
              <w:jc w:val="both"/>
              <w:rPr>
                <w:i/>
                <w:sz w:val="28"/>
                <w:szCs w:val="28"/>
              </w:rPr>
            </w:pPr>
            <w:r w:rsidRPr="00374321">
              <w:rPr>
                <w:i/>
                <w:sz w:val="28"/>
                <w:szCs w:val="28"/>
              </w:rPr>
              <w:t>Đối với  bổ sung thêm các hoạt động như đã nêu, do cơ sở giam giữ thực hiện đã được điều chỉnh tại Điều 14, Điều 15 Thông tư liên tịch số 01/2018/TTLT-BCA-BQP-TANDTC-VKSNDTC ngày 23/01/2018 của Bộ Công an, Bộ Quốc phòng, Tòa án nhân dân tối cao, Viện kiểm sát nhân dân tối cao quy định về quan hệ phối hợp giữa cơ sở giam giữ với cơ quan có thẩm quyền tiến hành tố tụng và Viện kiểm sát có thẩm quyền kiểm sát quản lý, thi hành tạm giữ, tạm giam,vì vậy cơ quan soạn thảo không đưa vào dự thảo để không trùng lặp</w:t>
            </w:r>
            <w:r>
              <w:rPr>
                <w:i/>
                <w:sz w:val="28"/>
                <w:szCs w:val="28"/>
              </w:rPr>
              <w:t>.</w:t>
            </w:r>
          </w:p>
          <w:p w:rsidR="00181A5C" w:rsidRPr="00374321" w:rsidRDefault="00181A5C" w:rsidP="00513FD6">
            <w:pPr>
              <w:pStyle w:val="NormalWeb"/>
              <w:spacing w:before="120" w:beforeAutospacing="0" w:after="120" w:afterAutospacing="0"/>
              <w:jc w:val="both"/>
              <w:rPr>
                <w:i/>
                <w:iCs/>
                <w:sz w:val="28"/>
                <w:szCs w:val="28"/>
              </w:rPr>
            </w:pPr>
          </w:p>
        </w:tc>
      </w:tr>
      <w:tr w:rsidR="00181A5C" w:rsidRPr="00374321" w:rsidTr="00943AB4">
        <w:tc>
          <w:tcPr>
            <w:tcW w:w="5070" w:type="dxa"/>
          </w:tcPr>
          <w:p w:rsidR="00181A5C" w:rsidRPr="00374321" w:rsidRDefault="00181A5C" w:rsidP="00943AB4">
            <w:pPr>
              <w:spacing w:before="120" w:after="120"/>
              <w:jc w:val="both"/>
              <w:rPr>
                <w:b/>
                <w:spacing w:val="-4"/>
                <w:sz w:val="28"/>
                <w:szCs w:val="28"/>
              </w:rPr>
            </w:pPr>
            <w:r w:rsidRPr="00374321">
              <w:rPr>
                <w:b/>
                <w:spacing w:val="-4"/>
                <w:sz w:val="28"/>
                <w:szCs w:val="28"/>
              </w:rPr>
              <w:lastRenderedPageBreak/>
              <w:t xml:space="preserve">Điều 5. Thẩm quyền thực hiện hoạt động hỗ trợ tư pháp </w:t>
            </w:r>
          </w:p>
          <w:p w:rsidR="00181A5C" w:rsidRPr="00374321" w:rsidRDefault="00181A5C" w:rsidP="00943AB4">
            <w:pPr>
              <w:spacing w:before="120" w:after="120"/>
              <w:jc w:val="both"/>
              <w:rPr>
                <w:sz w:val="28"/>
                <w:szCs w:val="28"/>
              </w:rPr>
            </w:pPr>
            <w:r w:rsidRPr="00374321">
              <w:rPr>
                <w:sz w:val="28"/>
                <w:szCs w:val="28"/>
              </w:rPr>
              <w:t>1. Hoạt động hỗ trợ tư pháp tại Bộ Công an do Cục Cảnh sát quản lý tạm giữ, tạm giam và thi hành án hình sự tại cộng đồng thực hiện.</w:t>
            </w:r>
          </w:p>
          <w:p w:rsidR="00181A5C" w:rsidRPr="00374321" w:rsidRDefault="00181A5C" w:rsidP="00943AB4">
            <w:pPr>
              <w:spacing w:before="120" w:after="120"/>
              <w:jc w:val="both"/>
              <w:rPr>
                <w:sz w:val="28"/>
                <w:szCs w:val="28"/>
              </w:rPr>
            </w:pPr>
            <w:r w:rsidRPr="00374321">
              <w:rPr>
                <w:sz w:val="28"/>
                <w:szCs w:val="28"/>
              </w:rPr>
              <w:t>Đối với nhiệm vụ áp giải tại các trại tạm giam của Bộ Công an do Văn phòng Cơ quan Cảnh sát điều tra, Bộ Công an; Cơ quan An ninh điều tra, Bộ Công an thực hiện.</w:t>
            </w:r>
          </w:p>
          <w:p w:rsidR="00181A5C" w:rsidRPr="00374321" w:rsidRDefault="00181A5C" w:rsidP="00943AB4">
            <w:pPr>
              <w:spacing w:before="120" w:after="120"/>
              <w:jc w:val="both"/>
              <w:outlineLvl w:val="0"/>
              <w:rPr>
                <w:sz w:val="28"/>
                <w:szCs w:val="28"/>
              </w:rPr>
            </w:pPr>
            <w:r w:rsidRPr="00374321">
              <w:rPr>
                <w:sz w:val="28"/>
                <w:szCs w:val="28"/>
              </w:rPr>
              <w:t>2. Hoạt động hỗ trợ tư pháp thuộc Công an cấp tỉnh do Phòng Cảnh sát thi hành án hình sự và hỗ trợ tư pháp; trại tạm giam, phân trại tạm giam thực hiện.</w:t>
            </w:r>
          </w:p>
          <w:p w:rsidR="00181A5C" w:rsidRPr="00374321" w:rsidRDefault="00181A5C" w:rsidP="00943AB4">
            <w:pPr>
              <w:spacing w:before="120" w:after="120"/>
              <w:jc w:val="both"/>
              <w:outlineLvl w:val="0"/>
              <w:rPr>
                <w:spacing w:val="-8"/>
                <w:sz w:val="28"/>
                <w:szCs w:val="28"/>
              </w:rPr>
            </w:pPr>
            <w:r w:rsidRPr="00374321">
              <w:rPr>
                <w:spacing w:val="-8"/>
                <w:sz w:val="28"/>
                <w:szCs w:val="28"/>
              </w:rPr>
              <w:t>3. Hoạt động hỗ trợ tư pháp thuộc Công an cấp xã do Công an cấp xã thực hiện.</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7D2358">
            <w:pPr>
              <w:spacing w:before="120" w:after="120"/>
              <w:jc w:val="both"/>
              <w:outlineLvl w:val="0"/>
              <w:rPr>
                <w:spacing w:val="-8"/>
                <w:sz w:val="28"/>
                <w:szCs w:val="28"/>
              </w:rPr>
            </w:pPr>
          </w:p>
        </w:tc>
      </w:tr>
      <w:tr w:rsidR="00181A5C" w:rsidRPr="00374321" w:rsidTr="00943AB4">
        <w:tc>
          <w:tcPr>
            <w:tcW w:w="5070" w:type="dxa"/>
            <w:vMerge w:val="restart"/>
          </w:tcPr>
          <w:p w:rsidR="00181A5C" w:rsidRPr="00374321" w:rsidRDefault="00181A5C" w:rsidP="00943AB4">
            <w:pPr>
              <w:spacing w:before="120" w:after="120"/>
              <w:jc w:val="both"/>
              <w:rPr>
                <w:b/>
                <w:sz w:val="28"/>
                <w:szCs w:val="28"/>
              </w:rPr>
            </w:pPr>
            <w:r w:rsidRPr="00374321">
              <w:rPr>
                <w:b/>
                <w:sz w:val="28"/>
                <w:szCs w:val="28"/>
              </w:rPr>
              <w:t>Điều 6. Trách nhiệm trong hoạt động hỗ trợ tư pháp</w:t>
            </w:r>
          </w:p>
          <w:p w:rsidR="00181A5C" w:rsidRPr="00374321" w:rsidRDefault="00181A5C" w:rsidP="00943AB4">
            <w:pPr>
              <w:spacing w:before="120" w:after="120"/>
              <w:jc w:val="both"/>
              <w:outlineLvl w:val="0"/>
              <w:rPr>
                <w:sz w:val="28"/>
                <w:szCs w:val="28"/>
              </w:rPr>
            </w:pPr>
            <w:r w:rsidRPr="00374321">
              <w:rPr>
                <w:sz w:val="28"/>
                <w:szCs w:val="28"/>
              </w:rPr>
              <w:t xml:space="preserve">1. Lực lượng làm nhiệm vụ hỗ trợ tư pháp thuộc Bộ Công an có trách nhiệm thực hiện </w:t>
            </w:r>
            <w:r w:rsidRPr="00374321">
              <w:rPr>
                <w:sz w:val="28"/>
                <w:szCs w:val="28"/>
              </w:rPr>
              <w:lastRenderedPageBreak/>
              <w:t>yêu cầu của các cơ quan tiến hành tố tụng hình sự cấp Trung ương trong việc bảo vệ phiên tòa, bắt bị cáo để tạm giam, áp giải bị can, bị cáo đối với các vụ án đặc biệt nghiêm trọng theo chỉ đạo của Bộ trưởng Bộ Công an; trực tiếp quản lý kho vật chứng Bộ Công an; tiến hành sơ kết, tổng kết, xây dựng lý luận nghiệp vụ chuyên môn trong lĩnh vực hỗ trợ tư pháp; chỉ đạo, hướng dẫn, kiểm tra việc chấp hành pháp luật và các quy định về nghiệp vụ đối với các đơn vị làm nhiệm vụ hỗ trợ tư pháp cấp dưới trong hoạt động hỗ trợ tư pháp.</w:t>
            </w:r>
          </w:p>
          <w:p w:rsidR="00181A5C" w:rsidRPr="00374321" w:rsidRDefault="00181A5C" w:rsidP="00253AB6">
            <w:pPr>
              <w:spacing w:before="120" w:after="120"/>
              <w:ind w:firstLine="720"/>
              <w:jc w:val="both"/>
              <w:rPr>
                <w:b/>
                <w:sz w:val="28"/>
                <w:szCs w:val="28"/>
              </w:rPr>
            </w:pPr>
          </w:p>
        </w:tc>
        <w:tc>
          <w:tcPr>
            <w:tcW w:w="1985" w:type="dxa"/>
          </w:tcPr>
          <w:p w:rsidR="00181A5C" w:rsidRPr="00374321" w:rsidRDefault="00181A5C" w:rsidP="00253AB6">
            <w:pPr>
              <w:spacing w:before="120"/>
              <w:jc w:val="both"/>
              <w:rPr>
                <w:sz w:val="28"/>
                <w:szCs w:val="28"/>
              </w:rPr>
            </w:pPr>
            <w:r w:rsidRPr="00374321">
              <w:rPr>
                <w:b/>
                <w:sz w:val="28"/>
                <w:szCs w:val="28"/>
              </w:rPr>
              <w:lastRenderedPageBreak/>
              <w:t>Tòa án nhân dân tối cao</w:t>
            </w:r>
          </w:p>
          <w:p w:rsidR="00181A5C" w:rsidRPr="00374321" w:rsidRDefault="00181A5C" w:rsidP="00253AB6">
            <w:pPr>
              <w:spacing w:before="120"/>
              <w:jc w:val="both"/>
              <w:rPr>
                <w:b/>
                <w:i/>
                <w:sz w:val="28"/>
                <w:szCs w:val="28"/>
              </w:rPr>
            </w:pPr>
          </w:p>
        </w:tc>
        <w:tc>
          <w:tcPr>
            <w:tcW w:w="4677" w:type="dxa"/>
          </w:tcPr>
          <w:p w:rsidR="00181A5C" w:rsidRPr="00374321" w:rsidRDefault="00181A5C" w:rsidP="00A80528">
            <w:pPr>
              <w:spacing w:before="120"/>
              <w:jc w:val="both"/>
              <w:rPr>
                <w:sz w:val="28"/>
                <w:szCs w:val="28"/>
              </w:rPr>
            </w:pPr>
            <w:r w:rsidRPr="00374321">
              <w:rPr>
                <w:sz w:val="28"/>
                <w:szCs w:val="28"/>
              </w:rPr>
              <w:t xml:space="preserve">- Khoản 1 Điều 6 quy định trách nhiệm của lực lượng làm nhiệm vụ hỗ trợ tư pháp thuộc Bộ Công an với nội dung rất dài, bao gồm thực hiện yêu cầu của cơ quan tiến hành tố tụng trung ương, trực </w:t>
            </w:r>
            <w:r w:rsidRPr="00374321">
              <w:rPr>
                <w:sz w:val="28"/>
                <w:szCs w:val="28"/>
              </w:rPr>
              <w:lastRenderedPageBreak/>
              <w:t>tiếp quản lý kho vật chứng Bộ Công an, sơ kết, tổng kết, xây dựng lý luận nghiệp vụ, chỉ đạo, hướng dẫn, kiểm tra đơn vị cấp dưới. Cách quy định dồn quá nhiều nhóm trách nhiệm vào một khoản làm giảm tính rõ ràng. Đề nghị tách thành các nhóm theo hướng sau đây sẽ giúp điều luật mạch lạc hơn, cụ thể:</w:t>
            </w:r>
          </w:p>
          <w:p w:rsidR="00181A5C" w:rsidRPr="00374321" w:rsidRDefault="00181A5C" w:rsidP="00A80528">
            <w:pPr>
              <w:spacing w:before="120"/>
              <w:jc w:val="both"/>
              <w:rPr>
                <w:sz w:val="28"/>
                <w:szCs w:val="28"/>
              </w:rPr>
            </w:pPr>
            <w:r w:rsidRPr="00374321">
              <w:rPr>
                <w:sz w:val="28"/>
                <w:szCs w:val="28"/>
              </w:rPr>
              <w:t>+ Trách nhiệm trực tiếp thực hiện nhiệm vụ;</w:t>
            </w:r>
          </w:p>
          <w:p w:rsidR="00181A5C" w:rsidRPr="00374321" w:rsidRDefault="00181A5C" w:rsidP="00A80528">
            <w:pPr>
              <w:spacing w:before="120"/>
              <w:jc w:val="both"/>
              <w:rPr>
                <w:sz w:val="28"/>
                <w:szCs w:val="28"/>
              </w:rPr>
            </w:pPr>
            <w:r w:rsidRPr="00374321">
              <w:rPr>
                <w:sz w:val="28"/>
                <w:szCs w:val="28"/>
              </w:rPr>
              <w:t xml:space="preserve">+Trách nhiệm quản lý nhà nước nội bộ, hướng dẫn, kiểm tra; </w:t>
            </w:r>
          </w:p>
          <w:p w:rsidR="00181A5C" w:rsidRPr="00374321" w:rsidRDefault="00181A5C" w:rsidP="008F72FF">
            <w:pPr>
              <w:spacing w:before="120"/>
              <w:jc w:val="both"/>
              <w:rPr>
                <w:sz w:val="28"/>
                <w:szCs w:val="28"/>
              </w:rPr>
            </w:pPr>
            <w:r w:rsidRPr="00374321">
              <w:rPr>
                <w:sz w:val="28"/>
                <w:szCs w:val="28"/>
              </w:rPr>
              <w:t xml:space="preserve">+ Trách nhiệm xây dựng, tổng kết nghiệp vụ. </w:t>
            </w:r>
          </w:p>
        </w:tc>
        <w:tc>
          <w:tcPr>
            <w:tcW w:w="3686" w:type="dxa"/>
          </w:tcPr>
          <w:p w:rsidR="00181A5C" w:rsidRPr="00374321" w:rsidRDefault="00181A5C" w:rsidP="00A80528">
            <w:pPr>
              <w:spacing w:before="120"/>
              <w:jc w:val="both"/>
              <w:rPr>
                <w:i/>
                <w:sz w:val="28"/>
                <w:szCs w:val="28"/>
              </w:rPr>
            </w:pPr>
            <w:r w:rsidRPr="00374321">
              <w:rPr>
                <w:i/>
                <w:sz w:val="28"/>
                <w:szCs w:val="28"/>
              </w:rPr>
              <w:lastRenderedPageBreak/>
              <w:t>Nội dung này Cơ quan soạn tiếp thu và chỉnh lý vào dự thảo</w:t>
            </w:r>
            <w:r>
              <w:rPr>
                <w:i/>
                <w:sz w:val="28"/>
                <w:szCs w:val="28"/>
              </w:rPr>
              <w:t>.</w:t>
            </w:r>
          </w:p>
          <w:p w:rsidR="00181A5C" w:rsidRPr="00374321" w:rsidRDefault="00181A5C" w:rsidP="00A80528">
            <w:pPr>
              <w:spacing w:before="120"/>
              <w:jc w:val="both"/>
              <w:rPr>
                <w:bCs/>
                <w:i/>
                <w:spacing w:val="-2"/>
                <w:sz w:val="28"/>
                <w:szCs w:val="28"/>
              </w:rPr>
            </w:pPr>
          </w:p>
        </w:tc>
      </w:tr>
      <w:tr w:rsidR="00181A5C" w:rsidRPr="00374321" w:rsidTr="00943AB4">
        <w:tc>
          <w:tcPr>
            <w:tcW w:w="5070" w:type="dxa"/>
            <w:vMerge/>
          </w:tcPr>
          <w:p w:rsidR="00181A5C" w:rsidRPr="00374321" w:rsidRDefault="00181A5C" w:rsidP="001247C1">
            <w:pPr>
              <w:spacing w:before="120" w:after="120"/>
              <w:ind w:firstLine="720"/>
              <w:jc w:val="both"/>
              <w:rPr>
                <w:b/>
                <w:sz w:val="28"/>
                <w:szCs w:val="28"/>
              </w:rPr>
            </w:pPr>
          </w:p>
        </w:tc>
        <w:tc>
          <w:tcPr>
            <w:tcW w:w="1985" w:type="dxa"/>
          </w:tcPr>
          <w:p w:rsidR="00181A5C" w:rsidRPr="00374321" w:rsidRDefault="00181A5C" w:rsidP="002E3ED4">
            <w:pPr>
              <w:spacing w:before="120"/>
              <w:jc w:val="both"/>
              <w:rPr>
                <w:b/>
                <w:sz w:val="28"/>
                <w:szCs w:val="28"/>
              </w:rPr>
            </w:pPr>
            <w:r w:rsidRPr="00374321">
              <w:rPr>
                <w:b/>
                <w:sz w:val="28"/>
                <w:szCs w:val="28"/>
              </w:rPr>
              <w:t>Viện kiểm sát nhân dân tối cao</w:t>
            </w:r>
          </w:p>
        </w:tc>
        <w:tc>
          <w:tcPr>
            <w:tcW w:w="4677" w:type="dxa"/>
          </w:tcPr>
          <w:p w:rsidR="00181A5C" w:rsidRPr="00374321" w:rsidRDefault="00181A5C" w:rsidP="007122F6">
            <w:pPr>
              <w:pStyle w:val="NormalWeb"/>
              <w:spacing w:before="120" w:beforeAutospacing="0" w:after="120" w:afterAutospacing="0"/>
              <w:jc w:val="both"/>
              <w:rPr>
                <w:sz w:val="28"/>
                <w:szCs w:val="28"/>
              </w:rPr>
            </w:pPr>
            <w:r w:rsidRPr="00374321">
              <w:rPr>
                <w:sz w:val="28"/>
                <w:szCs w:val="28"/>
              </w:rPr>
              <w:t>Tại khoản 1 và khoản 2, Điều 6: Đề nghị bổ sung thêm từ “bị can” thành ...trong việc bảo vệ phiên tòa, bắt bị can, bị cáo để tạm giam...” để bảo đảm đầy đủ.</w:t>
            </w:r>
          </w:p>
        </w:tc>
        <w:tc>
          <w:tcPr>
            <w:tcW w:w="3686" w:type="dxa"/>
          </w:tcPr>
          <w:p w:rsidR="00181A5C" w:rsidRPr="00374321" w:rsidRDefault="00181A5C" w:rsidP="00A80528">
            <w:pPr>
              <w:spacing w:before="120"/>
              <w:jc w:val="both"/>
              <w:rPr>
                <w:i/>
                <w:sz w:val="28"/>
                <w:szCs w:val="28"/>
              </w:rPr>
            </w:pPr>
            <w:r w:rsidRPr="00374321">
              <w:rPr>
                <w:bCs/>
                <w:i/>
                <w:spacing w:val="-2"/>
                <w:sz w:val="28"/>
                <w:szCs w:val="28"/>
              </w:rPr>
              <w:t xml:space="preserve"> </w:t>
            </w:r>
            <w:r w:rsidRPr="00374321">
              <w:rPr>
                <w:i/>
                <w:sz w:val="28"/>
                <w:szCs w:val="28"/>
              </w:rPr>
              <w:t>Nội dung này Cơ quan soạn thảo tiếp thu và chỉnh lý vào dự thảo</w:t>
            </w:r>
            <w:r>
              <w:rPr>
                <w:i/>
                <w:sz w:val="28"/>
                <w:szCs w:val="28"/>
              </w:rPr>
              <w:t>.</w:t>
            </w:r>
          </w:p>
        </w:tc>
      </w:tr>
      <w:tr w:rsidR="00181A5C" w:rsidRPr="00374321" w:rsidTr="00943AB4">
        <w:tc>
          <w:tcPr>
            <w:tcW w:w="5070" w:type="dxa"/>
          </w:tcPr>
          <w:p w:rsidR="00181A5C" w:rsidRPr="00374321" w:rsidRDefault="00181A5C" w:rsidP="00943AB4">
            <w:pPr>
              <w:spacing w:before="120" w:after="120"/>
              <w:jc w:val="both"/>
              <w:rPr>
                <w:sz w:val="28"/>
                <w:szCs w:val="28"/>
              </w:rPr>
            </w:pPr>
            <w:r w:rsidRPr="00374321">
              <w:rPr>
                <w:sz w:val="28"/>
                <w:szCs w:val="28"/>
              </w:rPr>
              <w:t xml:space="preserve">2. Lực lượng làm nhiệm vụ hỗ trợ tư pháp thuộc Công an cấp tỉnh có trách nhiệm thực hiện yêu cầu của các cơ quan tiến hành tố tụng hình sự cấp Trung ương, cấp tỉnh, khu vực và cơ quan quản lý tạm giữ, tạm giam; cơ quan có thẩm quyền thi hành án hình sự trong việc bảo vệ các phiên tòa; bắt bị cáo để tạm giam; thực hiện quyết định áp giải bị </w:t>
            </w:r>
            <w:r w:rsidRPr="00374321">
              <w:rPr>
                <w:sz w:val="28"/>
                <w:szCs w:val="28"/>
              </w:rPr>
              <w:lastRenderedPageBreak/>
              <w:t>can, bị cáo đang tại ngoại</w:t>
            </w:r>
            <w:r w:rsidRPr="00374321">
              <w:rPr>
                <w:sz w:val="28"/>
                <w:szCs w:val="28"/>
                <w:lang w:val="en-SG"/>
              </w:rPr>
              <w:t xml:space="preserve">; </w:t>
            </w:r>
            <w:r w:rsidRPr="00374321">
              <w:rPr>
                <w:sz w:val="28"/>
                <w:szCs w:val="28"/>
              </w:rPr>
              <w:t>áp giải người bị tạm giữ, tạm giam, người bị kết án phạt tù, người bị kết án tử hình, phạm nhân và người chấp hành án phạt trục xuất; tiến hành dẫn giải người làm chứng, người bị hại, người bị tố giác, người bị kiến nghị khởi tố; thực hiện phiếu, lệnh trích xuất, quyết định điều chuyển của cơ quan tiến hành tố tụng, người có thẩm quyền; cơ quan quản lý tạm giữ, tạm giam; cơ quan có thẩm quyền trong thi hành án hình sự; bảo vệ cưỡng chế thi hành án dân sự, hỗ trợ thi hành bản án, quyết định hình sự, dân sự và bản án, quyết định khác do pháp luật quy định theo yêu cầu của cơ quan thi hành án có thẩm quyền theo quy định của pháp luật và Bộ Công an; trực tiếp thi hành án tử hình theo yêu cầu của Hội đồng thi hành án; quản lý kho vật chứng và tài liệu, đồ vật theo quy định của pháp luật và Bộ Công an; thực hiện việc hướng dẫn, kiểm tra, báo cáo, thống kê theo quy định.</w:t>
            </w:r>
          </w:p>
        </w:tc>
        <w:tc>
          <w:tcPr>
            <w:tcW w:w="1985" w:type="dxa"/>
          </w:tcPr>
          <w:p w:rsidR="00181A5C" w:rsidRPr="00374321" w:rsidRDefault="00181A5C" w:rsidP="002E3ED4">
            <w:pPr>
              <w:pStyle w:val="NormalWeb"/>
              <w:spacing w:before="120" w:beforeAutospacing="0" w:after="120" w:afterAutospacing="0"/>
              <w:jc w:val="both"/>
              <w:rPr>
                <w:b/>
                <w:sz w:val="28"/>
                <w:szCs w:val="28"/>
              </w:rPr>
            </w:pPr>
            <w:r w:rsidRPr="00374321">
              <w:rPr>
                <w:b/>
                <w:sz w:val="28"/>
                <w:szCs w:val="28"/>
              </w:rPr>
              <w:lastRenderedPageBreak/>
              <w:t>Viện kiểm sát nhân dân tối cao</w:t>
            </w:r>
          </w:p>
        </w:tc>
        <w:tc>
          <w:tcPr>
            <w:tcW w:w="4677" w:type="dxa"/>
          </w:tcPr>
          <w:p w:rsidR="00181A5C" w:rsidRPr="00374321" w:rsidRDefault="00181A5C" w:rsidP="002E3ED4">
            <w:pPr>
              <w:pStyle w:val="NormalWeb"/>
              <w:spacing w:before="120" w:beforeAutospacing="0" w:after="120" w:afterAutospacing="0"/>
              <w:jc w:val="both"/>
              <w:rPr>
                <w:sz w:val="28"/>
                <w:szCs w:val="28"/>
              </w:rPr>
            </w:pPr>
            <w:r w:rsidRPr="00374321">
              <w:rPr>
                <w:sz w:val="28"/>
                <w:szCs w:val="28"/>
              </w:rPr>
              <w:t xml:space="preserve">  Đề nghị bỏ từ “hình sự” (dòng thứ 2) và bổ sung cụm từ “phiên họp xét xử, giải quyết các vụ án, vụ việc khác” vào sau từ bảo vệ các phiên tòa (dòng thứ 4) thành: “2. </w:t>
            </w:r>
            <w:r w:rsidRPr="00374321">
              <w:rPr>
                <w:i/>
                <w:sz w:val="28"/>
                <w:szCs w:val="28"/>
              </w:rPr>
              <w:t xml:space="preserve">Lực lượng làm nhiệm vụ hỗ trợ tư pháp thuộc Công an cấp tỉnh có trách nhiệm thực hiện yêu cầu của các cơ quan tiến hành tố tụng cấp khu vực, </w:t>
            </w:r>
            <w:r w:rsidRPr="00374321">
              <w:rPr>
                <w:i/>
                <w:sz w:val="28"/>
                <w:szCs w:val="28"/>
              </w:rPr>
              <w:lastRenderedPageBreak/>
              <w:t xml:space="preserve">cấp tỉnh hoặc cấp trên và cơ quan quản lý tạm giữ, tạm giam; cơ quan có thẩm quyền thi hành án hình sự trong việc bảo vệ các phiên tòa, phiên họp xét xử, giải quyết các vụ án, vụ việc khác”, </w:t>
            </w:r>
            <w:r w:rsidRPr="00374321">
              <w:rPr>
                <w:sz w:val="28"/>
                <w:szCs w:val="28"/>
              </w:rPr>
              <w:t>để bảo đảm thống nhất với quy định về “các hoạt động hỗ trợ tư pháp” tại Điều 4 của dự thảo Thông tư.</w:t>
            </w:r>
          </w:p>
          <w:p w:rsidR="00181A5C" w:rsidRPr="00374321" w:rsidRDefault="00181A5C" w:rsidP="005157E2">
            <w:pPr>
              <w:pStyle w:val="NormalWeb"/>
              <w:spacing w:before="120" w:beforeAutospacing="0" w:after="120" w:afterAutospacing="0"/>
              <w:ind w:firstLine="720"/>
              <w:jc w:val="both"/>
              <w:rPr>
                <w:sz w:val="28"/>
                <w:szCs w:val="28"/>
              </w:rPr>
            </w:pPr>
          </w:p>
          <w:p w:rsidR="00181A5C" w:rsidRPr="00374321" w:rsidRDefault="00181A5C" w:rsidP="001247C1">
            <w:pPr>
              <w:pStyle w:val="NormalWeb"/>
              <w:spacing w:before="120" w:beforeAutospacing="0" w:after="120" w:afterAutospacing="0"/>
              <w:ind w:firstLine="720"/>
              <w:jc w:val="both"/>
              <w:rPr>
                <w:sz w:val="28"/>
                <w:szCs w:val="28"/>
              </w:rPr>
            </w:pPr>
          </w:p>
        </w:tc>
        <w:tc>
          <w:tcPr>
            <w:tcW w:w="3686" w:type="dxa"/>
          </w:tcPr>
          <w:p w:rsidR="00181A5C" w:rsidRPr="00374321" w:rsidRDefault="00181A5C" w:rsidP="00943AB4">
            <w:pPr>
              <w:pStyle w:val="NormalWeb"/>
              <w:spacing w:before="120" w:beforeAutospacing="0" w:after="120" w:afterAutospacing="0"/>
              <w:jc w:val="both"/>
              <w:rPr>
                <w:sz w:val="28"/>
                <w:szCs w:val="28"/>
              </w:rPr>
            </w:pPr>
            <w:r w:rsidRPr="00374321">
              <w:rPr>
                <w:i/>
                <w:sz w:val="28"/>
                <w:szCs w:val="28"/>
              </w:rPr>
              <w:lastRenderedPageBreak/>
              <w:t>Nội dung này Cơ quan soạn thảo xin tiếp thu và chỉnh lý vào dự thảo.</w:t>
            </w:r>
          </w:p>
          <w:p w:rsidR="00181A5C" w:rsidRPr="00374321" w:rsidRDefault="00181A5C" w:rsidP="00180A8E">
            <w:pPr>
              <w:spacing w:before="120" w:after="120"/>
              <w:jc w:val="both"/>
              <w:rPr>
                <w:sz w:val="28"/>
                <w:szCs w:val="28"/>
              </w:rPr>
            </w:pPr>
          </w:p>
        </w:tc>
      </w:tr>
      <w:tr w:rsidR="00181A5C" w:rsidRPr="00374321" w:rsidTr="00943AB4">
        <w:tc>
          <w:tcPr>
            <w:tcW w:w="5070" w:type="dxa"/>
          </w:tcPr>
          <w:p w:rsidR="00181A5C" w:rsidRPr="00374321" w:rsidRDefault="00181A5C" w:rsidP="00053DFC">
            <w:pPr>
              <w:spacing w:before="120" w:after="120"/>
              <w:jc w:val="both"/>
              <w:rPr>
                <w:sz w:val="28"/>
                <w:szCs w:val="28"/>
              </w:rPr>
            </w:pPr>
            <w:r w:rsidRPr="00374321">
              <w:rPr>
                <w:sz w:val="28"/>
                <w:szCs w:val="28"/>
              </w:rPr>
              <w:lastRenderedPageBreak/>
              <w:t>3.</w:t>
            </w:r>
            <w:r w:rsidRPr="00374321">
              <w:rPr>
                <w:b/>
                <w:sz w:val="28"/>
                <w:szCs w:val="28"/>
              </w:rPr>
              <w:t xml:space="preserve"> </w:t>
            </w:r>
            <w:r w:rsidRPr="00374321">
              <w:rPr>
                <w:sz w:val="28"/>
                <w:szCs w:val="28"/>
              </w:rPr>
              <w:t xml:space="preserve">Lực lượng làm nhiệm vụ hỗ trợ tư pháp thuộc Công an cấp xã có trách nhiệm thực hiện yêu cầu của Tòa án nhân dân, cơ quan thi hành án hình sự, cơ quan có thẩm quyền trong việc thực hiện nhiệm vụ áp giải người bị kết án phạt tù đang tại ngoại, được hoãn, tạm đình chỉ chấp hành án phạt tù, người có </w:t>
            </w:r>
            <w:r w:rsidRPr="00374321">
              <w:rPr>
                <w:sz w:val="28"/>
                <w:szCs w:val="28"/>
              </w:rPr>
              <w:lastRenderedPageBreak/>
              <w:t>quyết định hủy quyết định tha tù trước thời hạn có điều kiện</w:t>
            </w:r>
            <w:r w:rsidRPr="00374321">
              <w:rPr>
                <w:sz w:val="28"/>
                <w:szCs w:val="28"/>
                <w:lang w:val="vi-VN"/>
              </w:rPr>
              <w:t xml:space="preserve">, </w:t>
            </w:r>
            <w:r w:rsidRPr="00374321">
              <w:rPr>
                <w:sz w:val="28"/>
                <w:szCs w:val="28"/>
                <w:lang w:val="en-SG"/>
              </w:rPr>
              <w:t xml:space="preserve">người có </w:t>
            </w:r>
            <w:r w:rsidRPr="00374321">
              <w:rPr>
                <w:sz w:val="28"/>
                <w:szCs w:val="28"/>
                <w:lang w:val="vi-VN"/>
              </w:rPr>
              <w:t>quyết định buộc chấp hành hình phạt tù của bản án đã cho hưởng án treo</w:t>
            </w:r>
            <w:r w:rsidRPr="00374321">
              <w:rPr>
                <w:sz w:val="28"/>
                <w:szCs w:val="28"/>
                <w:lang w:val="en-SG"/>
              </w:rPr>
              <w:t>;</w:t>
            </w:r>
            <w:r w:rsidRPr="00374321">
              <w:rPr>
                <w:sz w:val="28"/>
                <w:szCs w:val="28"/>
              </w:rPr>
              <w:t xml:space="preserve"> đưa người vào cơ sở giáo dục bắt buộc, trường giáo dưỡng, cơ sở cai nghiện bắt buộc; tham gia bảo đảm an ninh, trật tự nơi tổ chức thi hành án tử hình và nơi mai táng người bị thi hành án tử hình; bảo đảm an ninh, trật tự trong cưỡng chế thi hành án dân sự và tham gia bảo vệ an ninh trật tự khu vực bên ngoài phiên tòa khi xét xử ở địa bàn. </w:t>
            </w:r>
          </w:p>
        </w:tc>
        <w:tc>
          <w:tcPr>
            <w:tcW w:w="1985" w:type="dxa"/>
          </w:tcPr>
          <w:p w:rsidR="00181A5C" w:rsidRPr="00374321" w:rsidRDefault="00181A5C" w:rsidP="00943AB4">
            <w:pPr>
              <w:pStyle w:val="NormalWeb"/>
              <w:spacing w:before="120" w:beforeAutospacing="0" w:after="120" w:afterAutospacing="0"/>
              <w:jc w:val="both"/>
              <w:rPr>
                <w:b/>
                <w:sz w:val="28"/>
                <w:szCs w:val="28"/>
              </w:rPr>
            </w:pPr>
            <w:r w:rsidRPr="00374321">
              <w:rPr>
                <w:b/>
                <w:sz w:val="28"/>
                <w:szCs w:val="28"/>
              </w:rPr>
              <w:lastRenderedPageBreak/>
              <w:t>Viện Kiểm sát nhân dân tối cao</w:t>
            </w:r>
          </w:p>
          <w:p w:rsidR="00181A5C" w:rsidRPr="00374321" w:rsidRDefault="00181A5C" w:rsidP="00513FD6">
            <w:pPr>
              <w:pStyle w:val="NormalWeb"/>
              <w:spacing w:before="120" w:beforeAutospacing="0" w:after="120" w:afterAutospacing="0"/>
              <w:jc w:val="both"/>
              <w:rPr>
                <w:b/>
                <w:sz w:val="28"/>
                <w:szCs w:val="28"/>
              </w:rPr>
            </w:pPr>
          </w:p>
        </w:tc>
        <w:tc>
          <w:tcPr>
            <w:tcW w:w="4677" w:type="dxa"/>
          </w:tcPr>
          <w:p w:rsidR="00181A5C" w:rsidRPr="00374321" w:rsidRDefault="00181A5C" w:rsidP="00513FD6">
            <w:pPr>
              <w:pStyle w:val="NormalWeb"/>
              <w:spacing w:before="120" w:beforeAutospacing="0" w:after="120" w:afterAutospacing="0"/>
              <w:jc w:val="both"/>
              <w:rPr>
                <w:sz w:val="28"/>
                <w:szCs w:val="28"/>
              </w:rPr>
            </w:pPr>
            <w:r w:rsidRPr="00374321">
              <w:rPr>
                <w:sz w:val="28"/>
                <w:szCs w:val="28"/>
              </w:rPr>
              <w:t xml:space="preserve">Tại Khoản 3, Điều 6: Đề nghị bổ sung thêm nhiệm vụ cụ thể đối với lực lượng làm nhiệm vụ hỗ trợ tư pháp thuộc Công an cấp xã (dòng thứ 9): “hoặc tham gia bảo vệ một số hoạt động tố tụng khi có yêu cầu của cơ quan tiến hành tố tụng theo quy định của pháp luật.” Việc bổ </w:t>
            </w:r>
            <w:r w:rsidRPr="00374321">
              <w:rPr>
                <w:sz w:val="28"/>
                <w:szCs w:val="28"/>
              </w:rPr>
              <w:lastRenderedPageBreak/>
              <w:t>sung thêm nội dung trên để bảo đảm trật tự an ninh đối với một số hoạt động tố tụng hình sự, dân sự... của các cơ quan tiến hành tố tụng, người tiến hành tố tụng, đồng thời bảo đảm tính thống nhất với các quy định pháp luật khác (như hoạt động xem xét, thẩm định tại chỗ; áp dụng các biện pháp khẩn cấp tạm thời của Tòa án được quy định tại Điều 101, 114 Bộ luật tố tụng dân sự).</w:t>
            </w:r>
          </w:p>
        </w:tc>
        <w:tc>
          <w:tcPr>
            <w:tcW w:w="3686" w:type="dxa"/>
          </w:tcPr>
          <w:p w:rsidR="00181A5C" w:rsidRPr="00374321" w:rsidRDefault="00181A5C" w:rsidP="00513FD6">
            <w:pPr>
              <w:pStyle w:val="NormalWeb"/>
              <w:spacing w:before="120" w:beforeAutospacing="0" w:after="120" w:afterAutospacing="0"/>
              <w:jc w:val="both"/>
              <w:rPr>
                <w:i/>
                <w:iCs/>
                <w:sz w:val="28"/>
                <w:szCs w:val="28"/>
              </w:rPr>
            </w:pPr>
            <w:r w:rsidRPr="00374321">
              <w:rPr>
                <w:i/>
                <w:sz w:val="28"/>
                <w:szCs w:val="28"/>
              </w:rPr>
              <w:lastRenderedPageBreak/>
              <w:t>Nội dung này Cơ quan soạn thảo không tiếp thu. Nếu tiếp thu sẽ bị sung đột với Điều 4 của dự thảo</w:t>
            </w:r>
            <w:r>
              <w:rPr>
                <w:i/>
                <w:sz w:val="28"/>
                <w:szCs w:val="28"/>
              </w:rPr>
              <w:t>.</w:t>
            </w:r>
          </w:p>
        </w:tc>
      </w:tr>
      <w:tr w:rsidR="00181A5C" w:rsidRPr="00374321" w:rsidTr="00943AB4">
        <w:tc>
          <w:tcPr>
            <w:tcW w:w="5070" w:type="dxa"/>
          </w:tcPr>
          <w:p w:rsidR="00181A5C" w:rsidRPr="00374321" w:rsidRDefault="00181A5C" w:rsidP="00053DFC">
            <w:pPr>
              <w:spacing w:before="120" w:after="120"/>
              <w:jc w:val="both"/>
              <w:outlineLvl w:val="0"/>
              <w:rPr>
                <w:b/>
                <w:sz w:val="28"/>
                <w:szCs w:val="28"/>
              </w:rPr>
            </w:pPr>
            <w:r w:rsidRPr="00374321">
              <w:rPr>
                <w:b/>
                <w:sz w:val="28"/>
                <w:szCs w:val="28"/>
              </w:rPr>
              <w:lastRenderedPageBreak/>
              <w:t>Điều 7. Quan hệ phối hợp trong hoạt động hỗ trợ tư pháp</w:t>
            </w:r>
          </w:p>
          <w:p w:rsidR="00181A5C" w:rsidRPr="00374321" w:rsidRDefault="00181A5C" w:rsidP="00053DFC">
            <w:pPr>
              <w:spacing w:before="120" w:after="120"/>
              <w:jc w:val="both"/>
              <w:outlineLvl w:val="0"/>
              <w:rPr>
                <w:sz w:val="28"/>
                <w:szCs w:val="28"/>
              </w:rPr>
            </w:pPr>
            <w:r w:rsidRPr="00374321">
              <w:rPr>
                <w:sz w:val="28"/>
                <w:szCs w:val="28"/>
              </w:rPr>
              <w:t>1. Quan hệ giữa lực lượng làm nhiệm vụ hỗ trợ tư pháp với chính quyền, cơ quan, đơn vị, tổ chức, cá nhân và các đơn vị khác trong Công an nhân dân là mối quan hệ phối hợp, hiệp đồng chiến đấu, thống nhất trong triển khai thực hiện hoạt động hỗ trợ tư pháp theo quy định của pháp luật và Bộ Công an:</w:t>
            </w:r>
          </w:p>
          <w:p w:rsidR="00181A5C" w:rsidRPr="00374321" w:rsidRDefault="00181A5C" w:rsidP="00053DFC">
            <w:pPr>
              <w:spacing w:before="120" w:after="120"/>
              <w:jc w:val="both"/>
              <w:outlineLvl w:val="0"/>
              <w:rPr>
                <w:sz w:val="28"/>
                <w:szCs w:val="28"/>
              </w:rPr>
            </w:pPr>
            <w:r w:rsidRPr="00374321">
              <w:rPr>
                <w:sz w:val="28"/>
                <w:szCs w:val="28"/>
              </w:rPr>
              <w:t>a) Khi có yêu cầu thực hiện hoạt động hỗ trợ tư pháp của các cơ quan, người có thẩm quyền, người chỉ huy lực lượng làm nhiệm vụ hỗ trợ tư pháp có trách nhiệm thực hiện theo quy định tại Điều 6 Thông tư này.</w:t>
            </w:r>
          </w:p>
          <w:p w:rsidR="00181A5C" w:rsidRPr="00374321" w:rsidRDefault="00181A5C" w:rsidP="00053DFC">
            <w:pPr>
              <w:spacing w:before="120" w:after="120"/>
              <w:jc w:val="both"/>
              <w:outlineLvl w:val="0"/>
              <w:rPr>
                <w:sz w:val="28"/>
                <w:szCs w:val="28"/>
              </w:rPr>
            </w:pPr>
            <w:r w:rsidRPr="00374321">
              <w:rPr>
                <w:sz w:val="28"/>
                <w:szCs w:val="28"/>
              </w:rPr>
              <w:lastRenderedPageBreak/>
              <w:t>b) Căn cứ tính chất từng hoạt động hỗ trợ tư pháp cụ thể của cơ quan, người có thẩm quyền yêu cầu, lực lượng làm nhiệm vụ hỗ trợ tư pháp có thể đề nghị cơ quan, người có thẩm quyền yêu cầu cung cấp, trao đổi thông tin liên quan đến việc thực hiện nhiệm vụ hỗ trợ tư pháp để xây dựng kế hoạch, phương án sát với tình hình thực tiễn.</w:t>
            </w:r>
          </w:p>
        </w:tc>
        <w:tc>
          <w:tcPr>
            <w:tcW w:w="1985" w:type="dxa"/>
          </w:tcPr>
          <w:p w:rsidR="00181A5C" w:rsidRPr="00374321" w:rsidRDefault="00181A5C" w:rsidP="00BE55B4">
            <w:pPr>
              <w:spacing w:before="120"/>
              <w:jc w:val="both"/>
              <w:rPr>
                <w:b/>
                <w:sz w:val="28"/>
                <w:szCs w:val="28"/>
              </w:rPr>
            </w:pPr>
            <w:r w:rsidRPr="00374321">
              <w:rPr>
                <w:b/>
                <w:sz w:val="28"/>
                <w:szCs w:val="28"/>
              </w:rPr>
              <w:lastRenderedPageBreak/>
              <w:t>Tòa án nhân dân tối cao</w:t>
            </w:r>
          </w:p>
        </w:tc>
        <w:tc>
          <w:tcPr>
            <w:tcW w:w="4677" w:type="dxa"/>
          </w:tcPr>
          <w:p w:rsidR="00181A5C" w:rsidRPr="00374321" w:rsidRDefault="00181A5C" w:rsidP="00FD2032">
            <w:pPr>
              <w:spacing w:before="120"/>
              <w:jc w:val="both"/>
              <w:rPr>
                <w:sz w:val="28"/>
                <w:szCs w:val="28"/>
              </w:rPr>
            </w:pPr>
            <w:r w:rsidRPr="00374321">
              <w:rPr>
                <w:sz w:val="28"/>
                <w:szCs w:val="28"/>
              </w:rPr>
              <w:t>Khoản 1 Điều 7 quy định “</w:t>
            </w:r>
            <w:r w:rsidRPr="00374321">
              <w:rPr>
                <w:i/>
                <w:sz w:val="28"/>
                <w:szCs w:val="28"/>
              </w:rPr>
              <w:t>quan hệ giữa lực lượng làm nhiệm vụ hỗ trợ tư pháp với chính quyền, cơ quan, đơn vị, tổ chức, cá nhân và các đơn vị khác trong Công an nhân dân là quan hệ phối hợp, hiệp đồng chiến đấu, thống nhất trong triển khai thực hiện hoạt động hỗ trợ tư pháp</w:t>
            </w:r>
            <w:r w:rsidRPr="00374321">
              <w:rPr>
                <w:sz w:val="28"/>
                <w:szCs w:val="28"/>
              </w:rPr>
              <w:t>”. Cách diễn đạt này pha trộn giữa ngôn ngữ quản lý nhà nước và ngôn ngữ nghiệp vụ vũ trang; cụm từ “</w:t>
            </w:r>
            <w:r w:rsidRPr="00374321">
              <w:rPr>
                <w:i/>
                <w:sz w:val="28"/>
                <w:szCs w:val="28"/>
              </w:rPr>
              <w:t>hiệp đồng chiến đấu</w:t>
            </w:r>
            <w:r w:rsidRPr="00374321">
              <w:rPr>
                <w:sz w:val="28"/>
                <w:szCs w:val="28"/>
              </w:rPr>
              <w:t>” không thật sự phù hợp với văn bản quy phạm pháp luật điều chỉnh hoạt động hỗ trợ tư pháp nói chung. Đề nghị cân nhắc chỉ giữ cách diễn đạt “</w:t>
            </w:r>
            <w:r w:rsidRPr="00374321">
              <w:rPr>
                <w:i/>
                <w:sz w:val="28"/>
                <w:szCs w:val="28"/>
              </w:rPr>
              <w:t>quan hệ phối hợp, thống nhất trong triển khai thực hiện nhiệm vụ</w:t>
            </w:r>
            <w:r w:rsidRPr="00374321">
              <w:rPr>
                <w:sz w:val="28"/>
                <w:szCs w:val="28"/>
              </w:rPr>
              <w:t xml:space="preserve">” để bảo </w:t>
            </w:r>
            <w:r w:rsidRPr="00374321">
              <w:rPr>
                <w:sz w:val="28"/>
                <w:szCs w:val="28"/>
              </w:rPr>
              <w:lastRenderedPageBreak/>
              <w:t>đảm tính chuẩn mực của ngôn ngữ pháp lý.</w:t>
            </w:r>
          </w:p>
          <w:p w:rsidR="00181A5C" w:rsidRPr="00374321" w:rsidRDefault="00181A5C" w:rsidP="007D2358">
            <w:pPr>
              <w:spacing w:before="120"/>
              <w:jc w:val="both"/>
              <w:rPr>
                <w:i/>
                <w:sz w:val="28"/>
                <w:szCs w:val="28"/>
              </w:rPr>
            </w:pPr>
          </w:p>
        </w:tc>
        <w:tc>
          <w:tcPr>
            <w:tcW w:w="3686" w:type="dxa"/>
          </w:tcPr>
          <w:p w:rsidR="00181A5C" w:rsidRPr="00374321" w:rsidRDefault="00181A5C" w:rsidP="00943AB4">
            <w:pPr>
              <w:spacing w:before="120" w:after="120"/>
              <w:jc w:val="both"/>
              <w:outlineLvl w:val="0"/>
              <w:rPr>
                <w:sz w:val="28"/>
                <w:szCs w:val="28"/>
              </w:rPr>
            </w:pPr>
            <w:r w:rsidRPr="00374321">
              <w:rPr>
                <w:i/>
                <w:sz w:val="28"/>
                <w:szCs w:val="28"/>
              </w:rPr>
              <w:lastRenderedPageBreak/>
              <w:t>Cơ quan soạn thảo tiếp thu, chỉnh lý vào dự thảo</w:t>
            </w:r>
            <w:r>
              <w:rPr>
                <w:i/>
                <w:sz w:val="28"/>
                <w:szCs w:val="28"/>
              </w:rPr>
              <w:t>.</w:t>
            </w:r>
          </w:p>
        </w:tc>
      </w:tr>
      <w:tr w:rsidR="00181A5C" w:rsidRPr="00374321" w:rsidTr="00943AB4">
        <w:tc>
          <w:tcPr>
            <w:tcW w:w="5070" w:type="dxa"/>
          </w:tcPr>
          <w:p w:rsidR="00181A5C" w:rsidRPr="00374321" w:rsidRDefault="00181A5C" w:rsidP="00053DFC">
            <w:pPr>
              <w:spacing w:before="120" w:after="120"/>
              <w:jc w:val="both"/>
              <w:outlineLvl w:val="0"/>
              <w:rPr>
                <w:sz w:val="28"/>
                <w:szCs w:val="28"/>
              </w:rPr>
            </w:pPr>
            <w:r w:rsidRPr="00374321">
              <w:rPr>
                <w:sz w:val="28"/>
                <w:szCs w:val="28"/>
              </w:rPr>
              <w:lastRenderedPageBreak/>
              <w:t>2. Cảnh sát thi hành án hình sự và hỗ trợ tư pháp, trại tạm giam, phân trại tạm giam và Công an cấp xã là lực lượng nòng cốt trong việc thực hiện nhiệm vụ hỗ trợ tư pháp. Các lực lượng khác trong Công an nhân dân khi được phân công thực hiện nhiệm vụ hỗ trợ tư pháp phải chủ động xây dựng kế hoạch, phương án, bố trí lực lượng, vũ khí, công cụ hỗ trợ, phương tiện, phối hợp với lực lượng làm nhiệm vụ hỗ trợ tư pháp thực hiện nhiệm vụ.</w:t>
            </w:r>
          </w:p>
          <w:p w:rsidR="00181A5C" w:rsidRPr="00374321" w:rsidRDefault="00181A5C" w:rsidP="00053DFC">
            <w:pPr>
              <w:spacing w:before="120" w:after="120"/>
              <w:jc w:val="both"/>
              <w:outlineLvl w:val="0"/>
              <w:rPr>
                <w:spacing w:val="-6"/>
                <w:sz w:val="28"/>
                <w:szCs w:val="28"/>
              </w:rPr>
            </w:pPr>
            <w:r w:rsidRPr="00374321">
              <w:rPr>
                <w:spacing w:val="-6"/>
                <w:sz w:val="28"/>
                <w:szCs w:val="28"/>
              </w:rPr>
              <w:t>3. Cán bộ, chiến sĩ được phân công thực hiện nhiệm vụ hỗ trợ tư pháp chịu sự chỉ huy, điều hành chung của người chỉ huy lực lượng làm nhiệm vụ hỗ trợ tư pháp.</w:t>
            </w:r>
          </w:p>
        </w:tc>
        <w:tc>
          <w:tcPr>
            <w:tcW w:w="1985" w:type="dxa"/>
          </w:tcPr>
          <w:p w:rsidR="00181A5C" w:rsidRPr="00374321" w:rsidRDefault="00181A5C" w:rsidP="006B7C3A">
            <w:pPr>
              <w:spacing w:before="120"/>
              <w:rPr>
                <w:i/>
                <w:iCs/>
                <w:sz w:val="28"/>
                <w:szCs w:val="28"/>
              </w:rPr>
            </w:pPr>
          </w:p>
        </w:tc>
        <w:tc>
          <w:tcPr>
            <w:tcW w:w="4677" w:type="dxa"/>
          </w:tcPr>
          <w:p w:rsidR="00181A5C" w:rsidRPr="00374321" w:rsidRDefault="00181A5C" w:rsidP="006B7C3A">
            <w:pPr>
              <w:spacing w:before="120"/>
              <w:rPr>
                <w:i/>
                <w:iCs/>
                <w:sz w:val="28"/>
                <w:szCs w:val="28"/>
              </w:rPr>
            </w:pPr>
          </w:p>
        </w:tc>
        <w:tc>
          <w:tcPr>
            <w:tcW w:w="3686" w:type="dxa"/>
          </w:tcPr>
          <w:p w:rsidR="00181A5C" w:rsidRPr="00374321" w:rsidRDefault="00181A5C" w:rsidP="00D9227F">
            <w:pPr>
              <w:spacing w:before="120" w:after="120"/>
              <w:ind w:firstLine="720"/>
              <w:jc w:val="both"/>
              <w:outlineLvl w:val="0"/>
              <w:rPr>
                <w:spacing w:val="-6"/>
                <w:sz w:val="28"/>
                <w:szCs w:val="28"/>
              </w:rPr>
            </w:pPr>
          </w:p>
        </w:tc>
      </w:tr>
      <w:tr w:rsidR="00181A5C" w:rsidRPr="00374321" w:rsidTr="00943AB4">
        <w:tc>
          <w:tcPr>
            <w:tcW w:w="5070" w:type="dxa"/>
          </w:tcPr>
          <w:p w:rsidR="00181A5C" w:rsidRPr="00374321" w:rsidRDefault="00181A5C" w:rsidP="00513FD6">
            <w:pPr>
              <w:spacing w:before="60" w:after="60"/>
              <w:jc w:val="center"/>
              <w:rPr>
                <w:b/>
                <w:sz w:val="28"/>
                <w:szCs w:val="28"/>
              </w:rPr>
            </w:pPr>
            <w:r w:rsidRPr="00374321">
              <w:rPr>
                <w:b/>
                <w:sz w:val="28"/>
                <w:szCs w:val="28"/>
              </w:rPr>
              <w:t>Chương III</w:t>
            </w:r>
          </w:p>
          <w:p w:rsidR="00181A5C" w:rsidRPr="00374321" w:rsidRDefault="00181A5C" w:rsidP="007D2358">
            <w:pPr>
              <w:spacing w:before="60" w:after="60"/>
              <w:jc w:val="center"/>
              <w:outlineLvl w:val="0"/>
              <w:rPr>
                <w:b/>
                <w:sz w:val="28"/>
                <w:szCs w:val="28"/>
              </w:rPr>
            </w:pPr>
            <w:r w:rsidRPr="00374321">
              <w:rPr>
                <w:b/>
                <w:sz w:val="28"/>
                <w:szCs w:val="28"/>
              </w:rPr>
              <w:lastRenderedPageBreak/>
              <w:t>BẢO ĐẢM ĐIỀU KIỆN CHO HOẠT ĐỘNG HỖ TRỢ TƯ PHÁP</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D9227F">
            <w:pPr>
              <w:pStyle w:val="NormalWeb"/>
              <w:spacing w:before="120" w:beforeAutospacing="0" w:after="120" w:afterAutospacing="0"/>
              <w:jc w:val="center"/>
              <w:rPr>
                <w:i/>
                <w:iCs/>
                <w:sz w:val="28"/>
                <w:szCs w:val="28"/>
              </w:rPr>
            </w:pPr>
          </w:p>
        </w:tc>
      </w:tr>
      <w:tr w:rsidR="00181A5C" w:rsidRPr="00374321" w:rsidTr="00943AB4">
        <w:tc>
          <w:tcPr>
            <w:tcW w:w="5070" w:type="dxa"/>
          </w:tcPr>
          <w:p w:rsidR="00181A5C" w:rsidRPr="00374321" w:rsidRDefault="00181A5C" w:rsidP="00053DFC">
            <w:pPr>
              <w:spacing w:before="120" w:after="120"/>
              <w:jc w:val="both"/>
              <w:rPr>
                <w:b/>
                <w:sz w:val="28"/>
                <w:szCs w:val="28"/>
              </w:rPr>
            </w:pPr>
            <w:r w:rsidRPr="00374321">
              <w:rPr>
                <w:b/>
                <w:sz w:val="28"/>
                <w:szCs w:val="28"/>
              </w:rPr>
              <w:lastRenderedPageBreak/>
              <w:t>Điều 8. Cơ sở dữ liệu về hỗ trợ tư pháp</w:t>
            </w:r>
          </w:p>
          <w:p w:rsidR="00181A5C" w:rsidRPr="00374321" w:rsidRDefault="00181A5C" w:rsidP="00053DFC">
            <w:pPr>
              <w:spacing w:before="120" w:after="120"/>
              <w:jc w:val="both"/>
              <w:outlineLvl w:val="0"/>
              <w:rPr>
                <w:spacing w:val="-2"/>
                <w:sz w:val="28"/>
                <w:szCs w:val="28"/>
              </w:rPr>
            </w:pPr>
            <w:r w:rsidRPr="00374321">
              <w:rPr>
                <w:sz w:val="28"/>
                <w:szCs w:val="28"/>
              </w:rPr>
              <w:t>1.</w:t>
            </w:r>
            <w:r w:rsidRPr="00374321">
              <w:rPr>
                <w:b/>
                <w:sz w:val="28"/>
                <w:szCs w:val="28"/>
              </w:rPr>
              <w:t xml:space="preserve"> </w:t>
            </w:r>
            <w:r w:rsidRPr="00374321">
              <w:rPr>
                <w:spacing w:val="-6"/>
                <w:sz w:val="28"/>
                <w:szCs w:val="28"/>
                <w:lang w:val="it-IT"/>
              </w:rPr>
              <w:t>Cục Cảnh sát quản lý tạm giữ, tạm giam và thi hành án hình sự tại cộng đồng,</w:t>
            </w:r>
            <w:r w:rsidRPr="00374321">
              <w:rPr>
                <w:sz w:val="28"/>
                <w:szCs w:val="28"/>
              </w:rPr>
              <w:t xml:space="preserve"> Phòng Cảnh sát thi hành án hình sự và hỗ trợ tư pháp, trại tạm giam, phân trại tạm giam và </w:t>
            </w:r>
            <w:r w:rsidRPr="00374321">
              <w:rPr>
                <w:spacing w:val="-2"/>
                <w:sz w:val="28"/>
                <w:szCs w:val="28"/>
              </w:rPr>
              <w:t>Công an cấp xã được trang bị hệ thống cơ sở dữ liệu hỗ trợ tư pháp để thu thập, lưu giữ, xử lý, bảo vệ, khai thác, sử dụng thông tin liên quan đến các hoạt động hỗ trợ tư pháp.</w:t>
            </w:r>
          </w:p>
          <w:p w:rsidR="00181A5C" w:rsidRPr="00374321" w:rsidRDefault="00181A5C" w:rsidP="00513FD6">
            <w:pPr>
              <w:spacing w:before="120" w:after="120"/>
              <w:ind w:firstLine="720"/>
              <w:jc w:val="both"/>
              <w:rPr>
                <w:b/>
                <w:sz w:val="28"/>
                <w:szCs w:val="28"/>
              </w:rPr>
            </w:pPr>
          </w:p>
        </w:tc>
        <w:tc>
          <w:tcPr>
            <w:tcW w:w="1985" w:type="dxa"/>
          </w:tcPr>
          <w:p w:rsidR="00181A5C" w:rsidRPr="00374321" w:rsidRDefault="00181A5C" w:rsidP="00943AB4">
            <w:pPr>
              <w:spacing w:before="120"/>
              <w:jc w:val="both"/>
              <w:rPr>
                <w:sz w:val="28"/>
                <w:szCs w:val="28"/>
              </w:rPr>
            </w:pPr>
            <w:r w:rsidRPr="00374321">
              <w:rPr>
                <w:b/>
                <w:sz w:val="28"/>
                <w:szCs w:val="28"/>
              </w:rPr>
              <w:t>Tòa án nhân dân tối cao</w:t>
            </w:r>
          </w:p>
          <w:p w:rsidR="00181A5C" w:rsidRPr="00374321" w:rsidRDefault="00181A5C" w:rsidP="00BE55B4">
            <w:pPr>
              <w:spacing w:before="120"/>
              <w:jc w:val="both"/>
              <w:rPr>
                <w:b/>
                <w:i/>
                <w:sz w:val="28"/>
                <w:szCs w:val="28"/>
              </w:rPr>
            </w:pPr>
          </w:p>
        </w:tc>
        <w:tc>
          <w:tcPr>
            <w:tcW w:w="4677" w:type="dxa"/>
          </w:tcPr>
          <w:p w:rsidR="00181A5C" w:rsidRPr="00374321" w:rsidRDefault="00181A5C" w:rsidP="00E46873">
            <w:pPr>
              <w:spacing w:before="120"/>
              <w:jc w:val="both"/>
              <w:rPr>
                <w:sz w:val="28"/>
                <w:szCs w:val="28"/>
              </w:rPr>
            </w:pPr>
            <w:r w:rsidRPr="00374321">
              <w:rPr>
                <w:sz w:val="28"/>
                <w:szCs w:val="28"/>
              </w:rPr>
              <w:t xml:space="preserve"> Khoản 1 Điều 8 quy định các đơn vị “</w:t>
            </w:r>
            <w:r w:rsidRPr="00374321">
              <w:rPr>
                <w:i/>
                <w:sz w:val="28"/>
                <w:szCs w:val="28"/>
              </w:rPr>
              <w:t>được trang bị hệ thống cơ sở dữ liệu để thu thập, lưu giữ, xử lý, bảo vệ, khai thác, sử dụng thông tin liên quan đến hoạt động hỗ trợ tư pháp</w:t>
            </w:r>
            <w:r w:rsidRPr="00374321">
              <w:rPr>
                <w:sz w:val="28"/>
                <w:szCs w:val="28"/>
              </w:rPr>
              <w:t>” là phù hợp về định hướng nhưng còn quá khái quát, chưa làm rõ dữ liệu nào là dữ liệu hỗ trợ tư pháp, phạm vi thu thập đến đâu, nguyên tắc bảo mật và chia sẻ như thế nào. Vì đây là lĩnh vực nhạy cảm, liên quan trực tiếp đến tố tụng, thi hành án và dữ liệu cá nhân, đề nghị cần có quy định khung rõ ràng hơn hoặc dẫn chiếu văn bản pháp luật chuyên ngành về bảo vệ dữ liệu, bảo mật, an ninh thông tin.</w:t>
            </w:r>
          </w:p>
        </w:tc>
        <w:tc>
          <w:tcPr>
            <w:tcW w:w="3686" w:type="dxa"/>
          </w:tcPr>
          <w:p w:rsidR="00181A5C" w:rsidRPr="00374321" w:rsidRDefault="00181A5C" w:rsidP="005B7BA5">
            <w:pPr>
              <w:pStyle w:val="NormalWeb"/>
              <w:spacing w:before="120" w:beforeAutospacing="0" w:after="120" w:afterAutospacing="0"/>
              <w:jc w:val="both"/>
              <w:rPr>
                <w:i/>
                <w:iCs/>
                <w:sz w:val="28"/>
                <w:szCs w:val="28"/>
              </w:rPr>
            </w:pPr>
            <w:r w:rsidRPr="00374321">
              <w:rPr>
                <w:i/>
                <w:iCs/>
                <w:sz w:val="28"/>
                <w:szCs w:val="28"/>
              </w:rPr>
              <w:t>Hiện nay cơ sở giữ liệu đang trong giai đoạn chuẩn bị xây dựng Cơ sở dữ liệu hỗ trợ tư pháp, đang phối hợp với các đơn vị có liên quan đến công tác Tố tụng hình sự và Thi hành án hình sự thực hiện theo chuẩn khung kiến trúc số của Bộ Công an và thực hiện theo Quyết định số 422/QĐ-TTg ngày 10/3/2026 của Thủ tướng Chính</w:t>
            </w:r>
            <w:r w:rsidR="005B7BA5">
              <w:rPr>
                <w:i/>
                <w:iCs/>
                <w:sz w:val="28"/>
                <w:szCs w:val="28"/>
              </w:rPr>
              <w:t>.</w:t>
            </w:r>
          </w:p>
        </w:tc>
      </w:tr>
      <w:tr w:rsidR="00181A5C" w:rsidRPr="00374321" w:rsidTr="00943AB4">
        <w:tc>
          <w:tcPr>
            <w:tcW w:w="5070" w:type="dxa"/>
          </w:tcPr>
          <w:p w:rsidR="00181A5C" w:rsidRPr="00374321" w:rsidRDefault="00181A5C" w:rsidP="00053DFC">
            <w:pPr>
              <w:spacing w:before="120" w:after="120"/>
              <w:jc w:val="both"/>
              <w:rPr>
                <w:spacing w:val="-6"/>
                <w:sz w:val="28"/>
                <w:szCs w:val="28"/>
                <w:lang w:val="it-IT"/>
              </w:rPr>
            </w:pPr>
            <w:r w:rsidRPr="00374321">
              <w:rPr>
                <w:sz w:val="28"/>
                <w:szCs w:val="28"/>
              </w:rPr>
              <w:t xml:space="preserve">2. </w:t>
            </w:r>
            <w:r w:rsidRPr="00374321">
              <w:rPr>
                <w:spacing w:val="-6"/>
                <w:sz w:val="28"/>
                <w:szCs w:val="28"/>
                <w:lang w:val="it-IT"/>
              </w:rPr>
              <w:t>Cục Cảnh sát quản lý tạm giữ, tạm giam và thi hành án hình sự tại cộng đồng, có trách nhiệm:</w:t>
            </w:r>
          </w:p>
          <w:p w:rsidR="00181A5C" w:rsidRPr="00374321" w:rsidRDefault="00181A5C" w:rsidP="00053DFC">
            <w:pPr>
              <w:spacing w:before="120" w:after="120"/>
              <w:jc w:val="both"/>
              <w:rPr>
                <w:i/>
                <w:sz w:val="28"/>
                <w:szCs w:val="28"/>
              </w:rPr>
            </w:pPr>
            <w:r w:rsidRPr="00374321">
              <w:rPr>
                <w:spacing w:val="-6"/>
                <w:sz w:val="28"/>
                <w:szCs w:val="28"/>
                <w:lang w:val="it-IT"/>
              </w:rPr>
              <w:t>a) Tổ chức quản lý, kiểm tra, giám sát việc khai thác và sử dụng phần mềm cơ sở dữ liệu hỗ trợ tư pháp</w:t>
            </w:r>
            <w:r w:rsidRPr="00374321">
              <w:rPr>
                <w:sz w:val="28"/>
                <w:szCs w:val="28"/>
              </w:rPr>
              <w:t>;</w:t>
            </w:r>
          </w:p>
          <w:p w:rsidR="00181A5C" w:rsidRPr="00374321" w:rsidRDefault="00181A5C" w:rsidP="00053DFC">
            <w:pPr>
              <w:spacing w:before="120" w:after="120"/>
              <w:jc w:val="both"/>
              <w:rPr>
                <w:sz w:val="28"/>
                <w:szCs w:val="28"/>
                <w:lang w:val="it-IT"/>
              </w:rPr>
            </w:pPr>
            <w:r w:rsidRPr="00374321">
              <w:rPr>
                <w:sz w:val="28"/>
                <w:szCs w:val="28"/>
                <w:lang w:val="it-IT"/>
              </w:rPr>
              <w:t>b) Xây dựng quy chế quản lý, vận hành, khai thác phần mềm cơ sở dữ liệu hỗ trợ tư pháp;</w:t>
            </w:r>
          </w:p>
          <w:p w:rsidR="00181A5C" w:rsidRPr="00374321" w:rsidRDefault="00181A5C" w:rsidP="00053DFC">
            <w:pPr>
              <w:spacing w:before="120" w:after="120"/>
              <w:jc w:val="both"/>
              <w:rPr>
                <w:spacing w:val="-6"/>
                <w:sz w:val="28"/>
                <w:szCs w:val="28"/>
                <w:lang w:val="it-IT"/>
              </w:rPr>
            </w:pPr>
            <w:r w:rsidRPr="00374321">
              <w:rPr>
                <w:spacing w:val="-6"/>
                <w:sz w:val="28"/>
                <w:szCs w:val="28"/>
                <w:lang w:val="it-IT"/>
              </w:rPr>
              <w:lastRenderedPageBreak/>
              <w:t>c) Cập nhật, nâng cấp phần mềm cơ sở dữ liệu hỗ trợ tư pháp; kết nối, chia sẻ với các đơn vị nghiệp vụ thuộc Bộ Công an; kết nối, chia sẻ với các bộ, ngành (trong trường hợp cần thiết);</w:t>
            </w:r>
          </w:p>
          <w:p w:rsidR="00181A5C" w:rsidRPr="00374321" w:rsidRDefault="00181A5C" w:rsidP="00053DFC">
            <w:pPr>
              <w:spacing w:before="120" w:after="120"/>
              <w:jc w:val="both"/>
              <w:outlineLvl w:val="0"/>
              <w:rPr>
                <w:spacing w:val="-6"/>
                <w:sz w:val="28"/>
                <w:szCs w:val="28"/>
                <w:lang w:val="it-IT"/>
              </w:rPr>
            </w:pPr>
            <w:r w:rsidRPr="00374321">
              <w:rPr>
                <w:spacing w:val="-6"/>
                <w:sz w:val="28"/>
                <w:szCs w:val="28"/>
                <w:lang w:val="it-IT"/>
              </w:rPr>
              <w:t>d) Phối hợp các đơn vị liên quan bảo đảm hệ thống hoạt động ổn định, thông suốt và an ninh, an toàn.</w:t>
            </w:r>
          </w:p>
        </w:tc>
        <w:tc>
          <w:tcPr>
            <w:tcW w:w="1985" w:type="dxa"/>
          </w:tcPr>
          <w:p w:rsidR="00181A5C" w:rsidRPr="00374321" w:rsidRDefault="00181A5C" w:rsidP="00943AB4">
            <w:pPr>
              <w:spacing w:before="120"/>
              <w:jc w:val="both"/>
              <w:rPr>
                <w:sz w:val="28"/>
                <w:szCs w:val="28"/>
              </w:rPr>
            </w:pPr>
            <w:r w:rsidRPr="00374321">
              <w:rPr>
                <w:b/>
                <w:sz w:val="28"/>
                <w:szCs w:val="28"/>
              </w:rPr>
              <w:lastRenderedPageBreak/>
              <w:t>Tòa án nhân dân tối cao</w:t>
            </w:r>
          </w:p>
          <w:p w:rsidR="00181A5C" w:rsidRPr="00374321" w:rsidRDefault="00181A5C" w:rsidP="00BE55B4">
            <w:pPr>
              <w:spacing w:before="120"/>
              <w:jc w:val="both"/>
              <w:rPr>
                <w:sz w:val="28"/>
                <w:szCs w:val="28"/>
              </w:rPr>
            </w:pPr>
          </w:p>
        </w:tc>
        <w:tc>
          <w:tcPr>
            <w:tcW w:w="4677" w:type="dxa"/>
          </w:tcPr>
          <w:p w:rsidR="00181A5C" w:rsidRPr="00374321" w:rsidRDefault="00181A5C" w:rsidP="00943AB4">
            <w:pPr>
              <w:spacing w:before="120"/>
              <w:jc w:val="both"/>
              <w:rPr>
                <w:sz w:val="28"/>
                <w:szCs w:val="28"/>
              </w:rPr>
            </w:pPr>
            <w:r w:rsidRPr="00374321">
              <w:rPr>
                <w:sz w:val="28"/>
                <w:szCs w:val="28"/>
              </w:rPr>
              <w:t xml:space="preserve">Khoản 2 Điều 8, giao cho Cục Cảnh sát quản lý tạm giữ, tạm giam và thi hành án hình sự tại cộng đồng các trách nhiệm về tổ chức quản lý, kiểm tra, giám sát việc khai thác phần mềm, xây dựng quy chế quản lý, vận hành, khai thác phần mềm, cập nhật, nâng cấp phần mềm, kết nối, chia sẻ với các đơn vị nghiệp vụ thuộc Bộ Công an, với các bộ, ngành trong trường hợp cần thiết. Đây là nội dung rất quan trọng nhưng đang được </w:t>
            </w:r>
            <w:r w:rsidRPr="00374321">
              <w:rPr>
                <w:sz w:val="28"/>
                <w:szCs w:val="28"/>
              </w:rPr>
              <w:lastRenderedPageBreak/>
              <w:t>quy định khá “mở”, nhất là điểm c về kết nối, chia sẻ với các bộ, ngành trong trường hợp cần thiết. Đề nghị làm rõ cơ chế quyết định việc kết nối, chia sẻ, căn cứ pháp lý, phạm vi dữ liệu được chia sẻ và thẩm quyền phê duyệt để tránh vượt quá thẩm quyền của một thông tư chuyên ngành.</w:t>
            </w:r>
          </w:p>
        </w:tc>
        <w:tc>
          <w:tcPr>
            <w:tcW w:w="3686" w:type="dxa"/>
          </w:tcPr>
          <w:p w:rsidR="00181A5C" w:rsidRPr="00374321" w:rsidRDefault="00181A5C" w:rsidP="005B7BA5">
            <w:pPr>
              <w:pStyle w:val="NormalWeb"/>
              <w:spacing w:before="120" w:beforeAutospacing="0" w:after="120" w:afterAutospacing="0"/>
              <w:jc w:val="both"/>
              <w:rPr>
                <w:i/>
                <w:iCs/>
                <w:sz w:val="28"/>
                <w:szCs w:val="28"/>
              </w:rPr>
            </w:pPr>
            <w:r w:rsidRPr="00374321">
              <w:rPr>
                <w:i/>
                <w:iCs/>
                <w:sz w:val="28"/>
                <w:szCs w:val="28"/>
              </w:rPr>
              <w:lastRenderedPageBreak/>
              <w:t xml:space="preserve">Hiện nay cơ sở giữ liệu đang trong giai đoạn chuẩn bị xây dựng Cơ sở dữ liệu hỗ trợ tư pháp, đang phối hợp với các đơn vị có liên quan đến công tác Tố tụng hình sự và Thi hành án hình sự thực hiện theo chuẩn khung kiến trúc số của Bộ Công an và thực hiện theo Quyết định số 422/QĐ-TTg </w:t>
            </w:r>
            <w:r w:rsidRPr="00374321">
              <w:rPr>
                <w:i/>
                <w:iCs/>
                <w:sz w:val="28"/>
                <w:szCs w:val="28"/>
              </w:rPr>
              <w:lastRenderedPageBreak/>
              <w:t>ngày 10/3/2026 của Thủ tướng Chính phủ</w:t>
            </w:r>
            <w:r w:rsidR="005B7BA5">
              <w:rPr>
                <w:i/>
                <w:iCs/>
                <w:sz w:val="28"/>
                <w:szCs w:val="28"/>
              </w:rPr>
              <w:t>.</w:t>
            </w:r>
          </w:p>
        </w:tc>
      </w:tr>
      <w:tr w:rsidR="00181A5C" w:rsidRPr="00374321" w:rsidTr="00943AB4">
        <w:tc>
          <w:tcPr>
            <w:tcW w:w="5070" w:type="dxa"/>
          </w:tcPr>
          <w:p w:rsidR="00181A5C" w:rsidRPr="00374321" w:rsidRDefault="00181A5C" w:rsidP="00053DFC">
            <w:pPr>
              <w:spacing w:before="120" w:after="120"/>
              <w:jc w:val="both"/>
              <w:outlineLvl w:val="0"/>
              <w:rPr>
                <w:sz w:val="28"/>
                <w:szCs w:val="28"/>
                <w:lang w:val="it-IT"/>
              </w:rPr>
            </w:pPr>
            <w:r w:rsidRPr="00374321">
              <w:rPr>
                <w:sz w:val="28"/>
                <w:szCs w:val="28"/>
                <w:lang w:val="it-IT"/>
              </w:rPr>
              <w:lastRenderedPageBreak/>
              <w:t>3. Công an các đơn vị, địa phương tổ chức quản lý, khai thác, sử dụng, cập nhật phần mềm cơ sở dữ liệu hỗ trợ tư pháp theo quy định của pháp luật và Bộ Công an.</w:t>
            </w:r>
          </w:p>
          <w:p w:rsidR="00181A5C" w:rsidRPr="00374321" w:rsidRDefault="00181A5C" w:rsidP="00513FD6">
            <w:pPr>
              <w:spacing w:before="60" w:after="60"/>
              <w:jc w:val="center"/>
              <w:rPr>
                <w:b/>
                <w:sz w:val="28"/>
                <w:szCs w:val="28"/>
              </w:rPr>
            </w:pPr>
          </w:p>
        </w:tc>
        <w:tc>
          <w:tcPr>
            <w:tcW w:w="1985" w:type="dxa"/>
          </w:tcPr>
          <w:p w:rsidR="00181A5C" w:rsidRPr="00374321" w:rsidRDefault="00181A5C" w:rsidP="00943AB4">
            <w:pPr>
              <w:spacing w:before="120"/>
              <w:jc w:val="both"/>
              <w:rPr>
                <w:sz w:val="28"/>
                <w:szCs w:val="28"/>
              </w:rPr>
            </w:pPr>
            <w:r w:rsidRPr="00374321">
              <w:rPr>
                <w:b/>
                <w:sz w:val="28"/>
                <w:szCs w:val="28"/>
              </w:rPr>
              <w:t>Tòa án nhân dân tối cao</w:t>
            </w:r>
          </w:p>
          <w:p w:rsidR="00181A5C" w:rsidRPr="00374321" w:rsidRDefault="00181A5C" w:rsidP="00BE55B4">
            <w:pPr>
              <w:spacing w:before="120"/>
              <w:jc w:val="both"/>
              <w:rPr>
                <w:sz w:val="28"/>
                <w:szCs w:val="28"/>
              </w:rPr>
            </w:pPr>
          </w:p>
        </w:tc>
        <w:tc>
          <w:tcPr>
            <w:tcW w:w="4677" w:type="dxa"/>
          </w:tcPr>
          <w:p w:rsidR="00181A5C" w:rsidRPr="00374321" w:rsidRDefault="00181A5C" w:rsidP="00053DFC">
            <w:pPr>
              <w:spacing w:before="120"/>
              <w:jc w:val="both"/>
              <w:rPr>
                <w:sz w:val="28"/>
                <w:szCs w:val="28"/>
              </w:rPr>
            </w:pPr>
            <w:r w:rsidRPr="00374321">
              <w:rPr>
                <w:sz w:val="28"/>
                <w:szCs w:val="28"/>
              </w:rPr>
              <w:t>Khoản 3 Điều 8 quy định còn chung chung. Đề nghị cân nhắc bổ sung nguyên tắc “</w:t>
            </w:r>
            <w:r w:rsidRPr="00374321">
              <w:rPr>
                <w:i/>
                <w:sz w:val="28"/>
                <w:szCs w:val="28"/>
              </w:rPr>
              <w:t>cập nhật kịp thời, chính xác, đúng thẩm quyền và trách nhiệm bảo đảm an toàn dữ liệu của từng cấp</w:t>
            </w:r>
            <w:r w:rsidRPr="00374321">
              <w:rPr>
                <w:sz w:val="28"/>
                <w:szCs w:val="28"/>
              </w:rPr>
              <w:t>”, vì nếu chỉ quy định ở mức chung chung thì khó làm căn cứ kiểm tra, xử lý trách nhiệm khi dữ liệu sai lệch hoặc bị lộ lọt.</w:t>
            </w:r>
          </w:p>
        </w:tc>
        <w:tc>
          <w:tcPr>
            <w:tcW w:w="3686" w:type="dxa"/>
          </w:tcPr>
          <w:p w:rsidR="00181A5C" w:rsidRPr="00374321" w:rsidRDefault="00181A5C" w:rsidP="00513FD6">
            <w:pPr>
              <w:pStyle w:val="NormalWeb"/>
              <w:spacing w:before="120" w:beforeAutospacing="0" w:after="120" w:afterAutospacing="0"/>
              <w:jc w:val="both"/>
              <w:rPr>
                <w:i/>
                <w:iCs/>
                <w:sz w:val="28"/>
                <w:szCs w:val="28"/>
              </w:rPr>
            </w:pPr>
            <w:r w:rsidRPr="00374321">
              <w:rPr>
                <w:i/>
                <w:sz w:val="28"/>
                <w:szCs w:val="28"/>
              </w:rPr>
              <w:t>Nội dung này cơ quan soạn thảo tiếp thu và chỉnh lý vào dự thảo</w:t>
            </w:r>
            <w:r>
              <w:rPr>
                <w:i/>
                <w:sz w:val="28"/>
                <w:szCs w:val="28"/>
              </w:rPr>
              <w:t>.</w:t>
            </w:r>
          </w:p>
        </w:tc>
      </w:tr>
      <w:tr w:rsidR="00181A5C" w:rsidRPr="00374321" w:rsidTr="00943AB4">
        <w:tc>
          <w:tcPr>
            <w:tcW w:w="5070" w:type="dxa"/>
          </w:tcPr>
          <w:p w:rsidR="00181A5C" w:rsidRPr="00374321" w:rsidRDefault="00181A5C" w:rsidP="00053DFC">
            <w:pPr>
              <w:spacing w:before="120" w:after="120"/>
              <w:jc w:val="both"/>
              <w:rPr>
                <w:b/>
                <w:sz w:val="28"/>
                <w:szCs w:val="28"/>
              </w:rPr>
            </w:pPr>
            <w:r w:rsidRPr="00374321">
              <w:rPr>
                <w:b/>
                <w:sz w:val="28"/>
                <w:szCs w:val="28"/>
              </w:rPr>
              <w:t>Điều 9. Trang bị, quản lý, sử dụng vũ khí, công cụ hỗ trợ phương tiện kỹ thuật nghiệp vụ khi thi hành nhiệm vụ</w:t>
            </w:r>
          </w:p>
          <w:p w:rsidR="00181A5C" w:rsidRPr="00374321" w:rsidRDefault="00181A5C" w:rsidP="00053DFC">
            <w:pPr>
              <w:spacing w:before="120" w:after="120"/>
              <w:jc w:val="both"/>
              <w:outlineLvl w:val="0"/>
              <w:rPr>
                <w:sz w:val="28"/>
                <w:szCs w:val="28"/>
              </w:rPr>
            </w:pPr>
            <w:r w:rsidRPr="00374321">
              <w:rPr>
                <w:sz w:val="28"/>
                <w:szCs w:val="28"/>
              </w:rPr>
              <w:t>Lực lượng làm nhiệm vụ hỗ trợ tư pháp trong Công an nhân dân khi thi hành nhiệm vụ được trang bị, quản lý, sử dụng vũ khí, công cụ hỗ trợ, phương tiện kỹ thuật nghiệp vụ theo quy định của pháp luật.</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D9227F">
            <w:pPr>
              <w:spacing w:before="120" w:after="120"/>
              <w:ind w:firstLine="720"/>
              <w:jc w:val="both"/>
              <w:outlineLvl w:val="0"/>
              <w:rPr>
                <w:sz w:val="28"/>
                <w:szCs w:val="28"/>
              </w:rPr>
            </w:pPr>
          </w:p>
        </w:tc>
      </w:tr>
      <w:tr w:rsidR="00181A5C" w:rsidRPr="00374321" w:rsidTr="00943AB4">
        <w:tc>
          <w:tcPr>
            <w:tcW w:w="5070" w:type="dxa"/>
          </w:tcPr>
          <w:p w:rsidR="00181A5C" w:rsidRPr="00374321" w:rsidRDefault="00181A5C" w:rsidP="00053DFC">
            <w:pPr>
              <w:spacing w:before="120" w:after="120"/>
              <w:jc w:val="both"/>
              <w:rPr>
                <w:b/>
                <w:sz w:val="28"/>
                <w:szCs w:val="28"/>
              </w:rPr>
            </w:pPr>
            <w:r w:rsidRPr="00374321">
              <w:rPr>
                <w:b/>
                <w:sz w:val="28"/>
                <w:szCs w:val="28"/>
              </w:rPr>
              <w:t>Điều 10. Bảo đảm kinh phí cho hoạt động hỗ trợ tư pháp</w:t>
            </w:r>
          </w:p>
          <w:p w:rsidR="00181A5C" w:rsidRPr="00374321" w:rsidRDefault="00181A5C" w:rsidP="00053DFC">
            <w:pPr>
              <w:spacing w:before="120" w:after="120"/>
              <w:jc w:val="both"/>
              <w:outlineLvl w:val="0"/>
              <w:rPr>
                <w:iCs/>
                <w:spacing w:val="-2"/>
                <w:sz w:val="28"/>
                <w:szCs w:val="28"/>
              </w:rPr>
            </w:pPr>
            <w:r w:rsidRPr="00374321">
              <w:rPr>
                <w:iCs/>
                <w:spacing w:val="-2"/>
                <w:sz w:val="28"/>
                <w:szCs w:val="28"/>
              </w:rPr>
              <w:lastRenderedPageBreak/>
              <w:t>Kinh phí bảo đảm cho hoạt động hỗ trợ tư pháp trong Công an nhân dân quy định tại Thông tư này từ nguồn ngân sách Nhà nước và được bố trí trong dự toán ngân sách của Bộ Công an giao cho Công an các đơn vị, địa phương theo quy định của Luật Ngân sách nhà nước, nguồn kinh phí hợp pháp khác (nếu có) theo quy định của pháp luật.</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D9227F">
            <w:pPr>
              <w:spacing w:before="120" w:after="120"/>
              <w:ind w:firstLine="720"/>
              <w:jc w:val="both"/>
              <w:outlineLvl w:val="0"/>
              <w:rPr>
                <w:iCs/>
                <w:sz w:val="28"/>
                <w:szCs w:val="28"/>
              </w:rPr>
            </w:pPr>
          </w:p>
        </w:tc>
      </w:tr>
      <w:tr w:rsidR="00181A5C" w:rsidRPr="00374321" w:rsidTr="00943AB4">
        <w:tc>
          <w:tcPr>
            <w:tcW w:w="5070" w:type="dxa"/>
          </w:tcPr>
          <w:p w:rsidR="00181A5C" w:rsidRPr="00374321" w:rsidRDefault="00181A5C" w:rsidP="00513FD6">
            <w:pPr>
              <w:spacing w:before="60" w:after="60"/>
              <w:jc w:val="center"/>
              <w:rPr>
                <w:sz w:val="28"/>
                <w:szCs w:val="28"/>
              </w:rPr>
            </w:pPr>
            <w:r w:rsidRPr="00374321">
              <w:rPr>
                <w:b/>
                <w:sz w:val="28"/>
                <w:szCs w:val="28"/>
              </w:rPr>
              <w:lastRenderedPageBreak/>
              <w:t>Chương IV</w:t>
            </w:r>
          </w:p>
          <w:p w:rsidR="00181A5C" w:rsidRPr="00374321" w:rsidRDefault="00181A5C" w:rsidP="00D9227F">
            <w:pPr>
              <w:spacing w:before="60" w:after="60"/>
              <w:ind w:firstLine="720"/>
              <w:jc w:val="center"/>
              <w:outlineLvl w:val="0"/>
              <w:rPr>
                <w:b/>
                <w:sz w:val="28"/>
                <w:szCs w:val="28"/>
              </w:rPr>
            </w:pPr>
            <w:r w:rsidRPr="00374321">
              <w:rPr>
                <w:b/>
                <w:sz w:val="28"/>
                <w:szCs w:val="28"/>
              </w:rPr>
              <w:t>ĐIỀU KHOẢN THI HÀNH</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D9227F">
            <w:pPr>
              <w:pStyle w:val="NormalWeb"/>
              <w:spacing w:before="120" w:beforeAutospacing="0" w:after="120" w:afterAutospacing="0"/>
              <w:jc w:val="center"/>
              <w:rPr>
                <w:i/>
                <w:iCs/>
                <w:sz w:val="28"/>
                <w:szCs w:val="28"/>
              </w:rPr>
            </w:pPr>
          </w:p>
        </w:tc>
      </w:tr>
      <w:tr w:rsidR="00181A5C" w:rsidRPr="00374321" w:rsidTr="00943AB4">
        <w:tc>
          <w:tcPr>
            <w:tcW w:w="5070" w:type="dxa"/>
          </w:tcPr>
          <w:p w:rsidR="00181A5C" w:rsidRPr="00374321" w:rsidRDefault="00181A5C" w:rsidP="00053DFC">
            <w:pPr>
              <w:spacing w:before="120" w:after="120"/>
              <w:jc w:val="both"/>
              <w:rPr>
                <w:b/>
                <w:sz w:val="28"/>
                <w:szCs w:val="28"/>
              </w:rPr>
            </w:pPr>
            <w:r w:rsidRPr="00374321">
              <w:rPr>
                <w:b/>
                <w:sz w:val="28"/>
                <w:szCs w:val="28"/>
              </w:rPr>
              <w:t>Điều 11. Hiệu lực thi hành</w:t>
            </w:r>
          </w:p>
          <w:p w:rsidR="00181A5C" w:rsidRPr="00374321" w:rsidRDefault="00181A5C" w:rsidP="00053DFC">
            <w:pPr>
              <w:spacing w:before="120" w:after="120"/>
              <w:jc w:val="both"/>
              <w:rPr>
                <w:sz w:val="28"/>
                <w:szCs w:val="28"/>
              </w:rPr>
            </w:pPr>
            <w:r w:rsidRPr="00374321">
              <w:rPr>
                <w:sz w:val="28"/>
                <w:szCs w:val="28"/>
              </w:rPr>
              <w:t>1. Thông tư này có hiệu lực thi hành kể từ ngày      tháng     năm 2026.</w:t>
            </w:r>
          </w:p>
          <w:p w:rsidR="00181A5C" w:rsidRPr="00374321" w:rsidRDefault="00181A5C" w:rsidP="00053DFC">
            <w:pPr>
              <w:spacing w:before="120" w:after="120"/>
              <w:jc w:val="both"/>
              <w:rPr>
                <w:sz w:val="28"/>
                <w:szCs w:val="28"/>
              </w:rPr>
            </w:pPr>
            <w:r w:rsidRPr="00374321">
              <w:rPr>
                <w:sz w:val="28"/>
                <w:szCs w:val="28"/>
              </w:rPr>
              <w:t>2. Thông tư số 46/2020/TT-BCA ngày 15 tháng 5 năm 2020 của Bộ trưởng Bộ Công an quy định về hoạt động hỗ trợ tư pháp của lực lượng Cảnh sát thi hành án hình sự và hỗ trợ tư pháp trong Công an nhân dân hết hiệu lực kể từ ngày Thông tư này có hiệu lực.</w:t>
            </w:r>
          </w:p>
          <w:p w:rsidR="00181A5C" w:rsidRPr="00374321" w:rsidRDefault="00181A5C" w:rsidP="00053DFC">
            <w:pPr>
              <w:spacing w:before="120" w:after="120"/>
              <w:jc w:val="both"/>
              <w:outlineLvl w:val="0"/>
              <w:rPr>
                <w:iCs/>
                <w:sz w:val="28"/>
                <w:szCs w:val="28"/>
              </w:rPr>
            </w:pPr>
            <w:r w:rsidRPr="00374321">
              <w:rPr>
                <w:iCs/>
                <w:sz w:val="28"/>
                <w:szCs w:val="28"/>
              </w:rPr>
              <w:t>3. Trường hợp văn bản dẫn chiếu tại Thông tư này được sửa đổi, bổ sung,  thay thế hoặc ban hành mới thì những nội dung dẫn chiếu tại Thông tư này cũng được thực hiện theo các văn bản sửa đổi, bổ sung, thay thế hoặc ban hành mới.</w:t>
            </w:r>
          </w:p>
        </w:tc>
        <w:tc>
          <w:tcPr>
            <w:tcW w:w="1985" w:type="dxa"/>
          </w:tcPr>
          <w:p w:rsidR="00181A5C" w:rsidRPr="00374321" w:rsidRDefault="00181A5C" w:rsidP="00513FD6">
            <w:pPr>
              <w:pStyle w:val="NormalWeb"/>
              <w:spacing w:before="120" w:beforeAutospacing="0" w:after="120" w:afterAutospacing="0"/>
              <w:jc w:val="both"/>
              <w:rPr>
                <w:i/>
                <w:iCs/>
                <w:sz w:val="28"/>
                <w:szCs w:val="28"/>
              </w:rPr>
            </w:pPr>
          </w:p>
        </w:tc>
        <w:tc>
          <w:tcPr>
            <w:tcW w:w="4677" w:type="dxa"/>
          </w:tcPr>
          <w:p w:rsidR="00181A5C" w:rsidRPr="00374321" w:rsidRDefault="00181A5C" w:rsidP="00513FD6">
            <w:pPr>
              <w:pStyle w:val="NormalWeb"/>
              <w:spacing w:before="120" w:beforeAutospacing="0" w:after="120" w:afterAutospacing="0"/>
              <w:jc w:val="both"/>
              <w:rPr>
                <w:i/>
                <w:iCs/>
                <w:sz w:val="28"/>
                <w:szCs w:val="28"/>
              </w:rPr>
            </w:pPr>
          </w:p>
        </w:tc>
        <w:tc>
          <w:tcPr>
            <w:tcW w:w="3686" w:type="dxa"/>
          </w:tcPr>
          <w:p w:rsidR="00181A5C" w:rsidRPr="00374321" w:rsidRDefault="00181A5C" w:rsidP="00D9227F">
            <w:pPr>
              <w:spacing w:before="120" w:after="120"/>
              <w:ind w:firstLine="720"/>
              <w:jc w:val="both"/>
              <w:outlineLvl w:val="0"/>
              <w:rPr>
                <w:iCs/>
                <w:sz w:val="28"/>
                <w:szCs w:val="28"/>
              </w:rPr>
            </w:pPr>
          </w:p>
        </w:tc>
      </w:tr>
      <w:tr w:rsidR="00181A5C" w:rsidRPr="00374321" w:rsidTr="00943AB4">
        <w:tc>
          <w:tcPr>
            <w:tcW w:w="5070" w:type="dxa"/>
          </w:tcPr>
          <w:p w:rsidR="00181A5C" w:rsidRPr="00374321" w:rsidRDefault="00181A5C" w:rsidP="00053DFC">
            <w:pPr>
              <w:spacing w:before="120" w:after="120"/>
              <w:jc w:val="both"/>
              <w:outlineLvl w:val="0"/>
              <w:rPr>
                <w:b/>
                <w:bCs/>
                <w:sz w:val="28"/>
                <w:szCs w:val="28"/>
                <w:lang w:val="it-IT"/>
              </w:rPr>
            </w:pPr>
            <w:r w:rsidRPr="00374321">
              <w:rPr>
                <w:b/>
                <w:bCs/>
                <w:sz w:val="28"/>
                <w:szCs w:val="28"/>
                <w:lang w:val="it-IT"/>
              </w:rPr>
              <w:lastRenderedPageBreak/>
              <w:t>Điều 12.</w:t>
            </w:r>
            <w:r w:rsidRPr="00374321">
              <w:rPr>
                <w:sz w:val="28"/>
                <w:szCs w:val="28"/>
                <w:lang w:val="it-IT"/>
              </w:rPr>
              <w:t xml:space="preserve"> </w:t>
            </w:r>
            <w:r w:rsidRPr="00374321">
              <w:rPr>
                <w:b/>
                <w:bCs/>
                <w:sz w:val="28"/>
                <w:szCs w:val="28"/>
                <w:lang w:val="it-IT"/>
              </w:rPr>
              <w:t>Trách nhiệm thi hành</w:t>
            </w:r>
          </w:p>
          <w:p w:rsidR="00181A5C" w:rsidRPr="00374321" w:rsidRDefault="00181A5C" w:rsidP="00053DFC">
            <w:pPr>
              <w:spacing w:before="120" w:after="120"/>
              <w:jc w:val="both"/>
              <w:outlineLvl w:val="0"/>
              <w:rPr>
                <w:sz w:val="28"/>
                <w:szCs w:val="28"/>
                <w:lang w:val="it-IT"/>
              </w:rPr>
            </w:pPr>
            <w:r w:rsidRPr="00374321">
              <w:rPr>
                <w:sz w:val="28"/>
                <w:szCs w:val="28"/>
                <w:lang w:val="it-IT"/>
              </w:rPr>
              <w:t xml:space="preserve">1. Thủ trưởng các đơn vị thuộc Bộ, Giám đốc Công an các tỉnh, thành phố chịu trách nhiệm </w:t>
            </w:r>
            <w:r w:rsidRPr="00374321">
              <w:rPr>
                <w:sz w:val="28"/>
                <w:szCs w:val="28"/>
              </w:rPr>
              <w:t xml:space="preserve">quán triệt và </w:t>
            </w:r>
            <w:r w:rsidRPr="00374321">
              <w:rPr>
                <w:sz w:val="28"/>
                <w:szCs w:val="28"/>
                <w:lang w:val="it-IT"/>
              </w:rPr>
              <w:t xml:space="preserve">tổ chức thực hiện Thông tư này.  </w:t>
            </w:r>
          </w:p>
          <w:p w:rsidR="00181A5C" w:rsidRPr="00374321" w:rsidRDefault="00181A5C" w:rsidP="00513FD6">
            <w:pPr>
              <w:spacing w:before="120" w:after="120"/>
              <w:ind w:firstLine="720"/>
              <w:jc w:val="both"/>
              <w:outlineLvl w:val="0"/>
              <w:rPr>
                <w:b/>
                <w:bCs/>
                <w:sz w:val="28"/>
                <w:szCs w:val="28"/>
                <w:lang w:val="it-IT"/>
              </w:rPr>
            </w:pPr>
          </w:p>
        </w:tc>
        <w:tc>
          <w:tcPr>
            <w:tcW w:w="1985" w:type="dxa"/>
          </w:tcPr>
          <w:p w:rsidR="00181A5C" w:rsidRPr="00374321" w:rsidRDefault="00181A5C" w:rsidP="00943AB4">
            <w:pPr>
              <w:spacing w:before="120"/>
              <w:jc w:val="both"/>
              <w:rPr>
                <w:i/>
                <w:sz w:val="28"/>
                <w:szCs w:val="28"/>
              </w:rPr>
            </w:pPr>
            <w:r w:rsidRPr="00374321">
              <w:rPr>
                <w:b/>
                <w:sz w:val="28"/>
                <w:szCs w:val="28"/>
              </w:rPr>
              <w:t>Tòa án nhân dân tối cao</w:t>
            </w:r>
          </w:p>
          <w:p w:rsidR="00181A5C" w:rsidRPr="00374321" w:rsidRDefault="00181A5C" w:rsidP="00BE55B4">
            <w:pPr>
              <w:spacing w:before="120"/>
              <w:jc w:val="both"/>
              <w:rPr>
                <w:sz w:val="28"/>
                <w:szCs w:val="28"/>
              </w:rPr>
            </w:pPr>
          </w:p>
        </w:tc>
        <w:tc>
          <w:tcPr>
            <w:tcW w:w="4677" w:type="dxa"/>
          </w:tcPr>
          <w:p w:rsidR="00181A5C" w:rsidRPr="00374321" w:rsidRDefault="00181A5C" w:rsidP="00053DFC">
            <w:pPr>
              <w:spacing w:before="120"/>
              <w:jc w:val="both"/>
              <w:rPr>
                <w:spacing w:val="-2"/>
                <w:sz w:val="28"/>
                <w:szCs w:val="28"/>
              </w:rPr>
            </w:pPr>
            <w:r w:rsidRPr="00374321">
              <w:rPr>
                <w:spacing w:val="-2"/>
                <w:sz w:val="28"/>
                <w:szCs w:val="28"/>
              </w:rPr>
              <w:t>Khoản 1 Điều 12 quy định phù hợp nhưng còn chung chung, chưa làm rõ trách nhiệm kiểm tra, báo cáo, tổng hợp và xử lý vướng mắc. Đề nghị bổ sung ít nhất một khoản làm rõ trách nhiệm của Cục</w:t>
            </w:r>
            <w:r w:rsidR="005B7BA5">
              <w:rPr>
                <w:spacing w:val="-2"/>
                <w:sz w:val="28"/>
                <w:szCs w:val="28"/>
              </w:rPr>
              <w:t xml:space="preserve"> </w:t>
            </w:r>
            <w:r w:rsidR="005B7BA5" w:rsidRPr="005B7BA5">
              <w:rPr>
                <w:spacing w:val="-2"/>
                <w:sz w:val="28"/>
                <w:szCs w:val="28"/>
              </w:rPr>
              <w:t>Cảnh sát quản lý tạm giữ, tạm giam và thi hành án hình sự tại cộng đồng</w:t>
            </w:r>
            <w:r w:rsidRPr="00374321">
              <w:rPr>
                <w:spacing w:val="-2"/>
                <w:sz w:val="28"/>
                <w:szCs w:val="28"/>
              </w:rPr>
              <w:t xml:space="preserve"> trong việc hướng dẫn, theo dõi, kiểm tra, tổng hợp việc thực hiện Thông tư trên phạm vi toàn quốc.</w:t>
            </w:r>
          </w:p>
        </w:tc>
        <w:tc>
          <w:tcPr>
            <w:tcW w:w="3686" w:type="dxa"/>
          </w:tcPr>
          <w:p w:rsidR="00181A5C" w:rsidRPr="00374321" w:rsidRDefault="00181A5C" w:rsidP="00943AB4">
            <w:pPr>
              <w:spacing w:before="120" w:after="120"/>
              <w:ind w:firstLine="33"/>
              <w:jc w:val="both"/>
              <w:outlineLvl w:val="0"/>
              <w:rPr>
                <w:b/>
                <w:bCs/>
                <w:sz w:val="28"/>
                <w:szCs w:val="28"/>
                <w:lang w:val="it-IT"/>
              </w:rPr>
            </w:pPr>
            <w:r w:rsidRPr="00374321">
              <w:rPr>
                <w:i/>
                <w:sz w:val="28"/>
                <w:szCs w:val="28"/>
              </w:rPr>
              <w:t>Nội dung này đã được quy định khoản 2 Điều 12 của dự thảo vì vậy Cơ quan soạn thảo  không đưa nội dung này vào khoản 1 Điều 12 của dự thảo</w:t>
            </w:r>
            <w:r>
              <w:rPr>
                <w:i/>
                <w:sz w:val="28"/>
                <w:szCs w:val="28"/>
              </w:rPr>
              <w:t>.</w:t>
            </w:r>
          </w:p>
        </w:tc>
      </w:tr>
      <w:tr w:rsidR="00181A5C" w:rsidRPr="00374321" w:rsidTr="00943AB4">
        <w:tc>
          <w:tcPr>
            <w:tcW w:w="5070" w:type="dxa"/>
          </w:tcPr>
          <w:p w:rsidR="00181A5C" w:rsidRPr="00374321" w:rsidRDefault="00181A5C" w:rsidP="00053DFC">
            <w:pPr>
              <w:spacing w:before="120" w:after="120"/>
              <w:jc w:val="both"/>
              <w:rPr>
                <w:spacing w:val="-6"/>
                <w:sz w:val="28"/>
                <w:szCs w:val="28"/>
                <w:lang w:val="it-IT"/>
              </w:rPr>
            </w:pPr>
            <w:r w:rsidRPr="00374321">
              <w:rPr>
                <w:spacing w:val="-6"/>
                <w:sz w:val="28"/>
                <w:szCs w:val="28"/>
                <w:lang w:val="it-IT"/>
              </w:rPr>
              <w:t xml:space="preserve">2. Cục trưởng Cục Cảnh sát quản lý tạm giữ, tạm giam và thi hành án hình sự tại cộng đồng có trách nhiệm hướng dẫn, kiểm tra việc thực hiện Thông tư này. </w:t>
            </w:r>
          </w:p>
          <w:p w:rsidR="00181A5C" w:rsidRPr="00374321" w:rsidRDefault="00181A5C" w:rsidP="00053DFC">
            <w:pPr>
              <w:spacing w:before="120" w:after="120"/>
              <w:jc w:val="both"/>
              <w:outlineLvl w:val="0"/>
              <w:rPr>
                <w:b/>
                <w:bCs/>
                <w:sz w:val="28"/>
                <w:szCs w:val="28"/>
                <w:lang w:val="it-IT"/>
              </w:rPr>
            </w:pPr>
            <w:r w:rsidRPr="00374321">
              <w:rPr>
                <w:spacing w:val="-6"/>
                <w:sz w:val="28"/>
                <w:szCs w:val="28"/>
                <w:lang w:val="it-IT"/>
              </w:rPr>
              <w:t>3. Trong q</w:t>
            </w:r>
            <w:r w:rsidRPr="00374321">
              <w:rPr>
                <w:spacing w:val="4"/>
                <w:sz w:val="28"/>
                <w:szCs w:val="28"/>
                <w:lang w:val="it-IT"/>
              </w:rPr>
              <w:t xml:space="preserve">uá trình thực hiện Thông tư, nếu có khó khăn vướng mắc, Công an các đơn vị, địa phương báo cáo về Bộ Công an (qua Cục Cảnh sát quản lý </w:t>
            </w:r>
            <w:r w:rsidRPr="00374321">
              <w:rPr>
                <w:spacing w:val="-6"/>
                <w:sz w:val="28"/>
                <w:szCs w:val="28"/>
                <w:lang w:val="it-IT"/>
              </w:rPr>
              <w:t>tạm giữ, tạm giam và thi hành án hình sự tại cộng đồng) để có hướng dẫn kịp thời./.</w:t>
            </w:r>
          </w:p>
        </w:tc>
        <w:tc>
          <w:tcPr>
            <w:tcW w:w="1985" w:type="dxa"/>
          </w:tcPr>
          <w:p w:rsidR="00181A5C" w:rsidRPr="00374321" w:rsidRDefault="00181A5C" w:rsidP="00943AB4">
            <w:pPr>
              <w:spacing w:before="120"/>
              <w:jc w:val="both"/>
              <w:rPr>
                <w:sz w:val="28"/>
                <w:szCs w:val="28"/>
              </w:rPr>
            </w:pPr>
            <w:r w:rsidRPr="00374321">
              <w:rPr>
                <w:b/>
                <w:sz w:val="28"/>
                <w:szCs w:val="28"/>
              </w:rPr>
              <w:t>Tòa án nhân dân tối cao</w:t>
            </w:r>
          </w:p>
          <w:p w:rsidR="00181A5C" w:rsidRPr="00374321" w:rsidRDefault="00181A5C" w:rsidP="007E5140">
            <w:pPr>
              <w:spacing w:before="120"/>
              <w:jc w:val="both"/>
              <w:rPr>
                <w:sz w:val="28"/>
                <w:szCs w:val="28"/>
              </w:rPr>
            </w:pPr>
          </w:p>
        </w:tc>
        <w:tc>
          <w:tcPr>
            <w:tcW w:w="4677" w:type="dxa"/>
          </w:tcPr>
          <w:p w:rsidR="00181A5C" w:rsidRPr="00374321" w:rsidRDefault="00181A5C" w:rsidP="00053DFC">
            <w:pPr>
              <w:spacing w:before="120"/>
              <w:jc w:val="both"/>
              <w:rPr>
                <w:sz w:val="28"/>
                <w:szCs w:val="28"/>
              </w:rPr>
            </w:pPr>
            <w:r w:rsidRPr="00374321">
              <w:rPr>
                <w:sz w:val="28"/>
                <w:szCs w:val="28"/>
              </w:rPr>
              <w:t>Khoản 2 và khoản 3 Điều 12 quy định hợp lý, nhưng đề nghị cân nhắc bổ sung chế độ báo cáo định kỳ, không chỉ dừng ở khi có khó khăn, vướng mắc. Việc có cơ chế báo cáo định kỳ sẽ giúp theo dõi toàn diện hơn việc thi hành Thông tư, nhất là trong giai đoạn đầu áp dụng văn bản mới.</w:t>
            </w:r>
          </w:p>
          <w:p w:rsidR="00181A5C" w:rsidRPr="00374321" w:rsidRDefault="00181A5C" w:rsidP="00053DFC">
            <w:pPr>
              <w:spacing w:before="120"/>
              <w:jc w:val="both"/>
              <w:rPr>
                <w:i/>
                <w:sz w:val="28"/>
                <w:szCs w:val="28"/>
              </w:rPr>
            </w:pPr>
          </w:p>
        </w:tc>
        <w:tc>
          <w:tcPr>
            <w:tcW w:w="3686" w:type="dxa"/>
          </w:tcPr>
          <w:p w:rsidR="00181A5C" w:rsidRPr="00374321" w:rsidRDefault="00181A5C" w:rsidP="00943AB4">
            <w:pPr>
              <w:spacing w:before="120" w:after="120"/>
              <w:jc w:val="both"/>
              <w:rPr>
                <w:b/>
                <w:sz w:val="28"/>
                <w:szCs w:val="28"/>
              </w:rPr>
            </w:pPr>
            <w:r w:rsidRPr="00374321">
              <w:rPr>
                <w:i/>
                <w:sz w:val="28"/>
                <w:szCs w:val="28"/>
              </w:rPr>
              <w:t>Bộ Công an ban hành Thông tư quy định công tác thống kê vì vậy cơ quan soạn thảo không đưa nội dung này vào khoản 2, 3 của dự thảo.</w:t>
            </w:r>
          </w:p>
        </w:tc>
      </w:tr>
    </w:tbl>
    <w:p w:rsidR="004D05C8" w:rsidRPr="00374321" w:rsidRDefault="004D05C8" w:rsidP="004D05C8">
      <w:pPr>
        <w:widowControl w:val="0"/>
        <w:spacing w:before="60" w:after="60"/>
        <w:jc w:val="both"/>
        <w:rPr>
          <w:spacing w:val="2"/>
          <w:sz w:val="8"/>
          <w:szCs w:val="28"/>
        </w:rPr>
      </w:pPr>
    </w:p>
    <w:tbl>
      <w:tblPr>
        <w:tblW w:w="15134" w:type="dxa"/>
        <w:tblLook w:val="0000" w:firstRow="0" w:lastRow="0" w:firstColumn="0" w:lastColumn="0" w:noHBand="0" w:noVBand="0"/>
      </w:tblPr>
      <w:tblGrid>
        <w:gridCol w:w="8472"/>
        <w:gridCol w:w="6662"/>
      </w:tblGrid>
      <w:tr w:rsidR="004D05C8" w:rsidRPr="00374321" w:rsidTr="004D05C8">
        <w:trPr>
          <w:trHeight w:val="2170"/>
        </w:trPr>
        <w:tc>
          <w:tcPr>
            <w:tcW w:w="8472" w:type="dxa"/>
          </w:tcPr>
          <w:p w:rsidR="004D05C8" w:rsidRPr="00374321" w:rsidRDefault="004D05C8" w:rsidP="009D0837">
            <w:pPr>
              <w:widowControl w:val="0"/>
              <w:jc w:val="both"/>
              <w:rPr>
                <w:b/>
                <w:i/>
                <w:sz w:val="28"/>
                <w:szCs w:val="28"/>
              </w:rPr>
            </w:pPr>
            <w:r w:rsidRPr="00374321">
              <w:rPr>
                <w:b/>
                <w:i/>
              </w:rPr>
              <w:t>Nơi nhận:</w:t>
            </w:r>
            <w:r w:rsidRPr="00374321">
              <w:rPr>
                <w:i/>
                <w:sz w:val="28"/>
                <w:szCs w:val="28"/>
              </w:rPr>
              <w:t xml:space="preserve">                                                                  </w:t>
            </w:r>
          </w:p>
          <w:p w:rsidR="004D05C8" w:rsidRPr="00374321" w:rsidRDefault="004D05C8" w:rsidP="009D0837">
            <w:pPr>
              <w:widowControl w:val="0"/>
              <w:jc w:val="both"/>
              <w:rPr>
                <w:sz w:val="22"/>
                <w:szCs w:val="22"/>
              </w:rPr>
            </w:pPr>
            <w:r w:rsidRPr="00374321">
              <w:rPr>
                <w:sz w:val="22"/>
                <w:szCs w:val="22"/>
              </w:rPr>
              <w:t>- Như trên;</w:t>
            </w:r>
          </w:p>
          <w:p w:rsidR="004D05C8" w:rsidRPr="00374321" w:rsidRDefault="00A56550" w:rsidP="009D0837">
            <w:pPr>
              <w:widowControl w:val="0"/>
              <w:jc w:val="both"/>
              <w:rPr>
                <w:sz w:val="26"/>
                <w:lang w:val="en-US"/>
              </w:rPr>
            </w:pPr>
            <w:r>
              <w:rPr>
                <w:sz w:val="22"/>
                <w:szCs w:val="22"/>
              </w:rPr>
              <w:t>- Lưu: VT.</w:t>
            </w:r>
          </w:p>
        </w:tc>
        <w:tc>
          <w:tcPr>
            <w:tcW w:w="6662" w:type="dxa"/>
          </w:tcPr>
          <w:p w:rsidR="004D05C8" w:rsidRPr="00374321" w:rsidRDefault="004D05C8" w:rsidP="009D0837">
            <w:pPr>
              <w:pStyle w:val="Title"/>
              <w:widowControl w:val="0"/>
              <w:rPr>
                <w:szCs w:val="28"/>
                <w:u w:val="none"/>
                <w:lang w:val="en-US" w:eastAsia="en-US"/>
              </w:rPr>
            </w:pPr>
            <w:r w:rsidRPr="00374321">
              <w:rPr>
                <w:szCs w:val="28"/>
                <w:u w:val="none"/>
                <w:lang w:val="en-US" w:eastAsia="en-US"/>
              </w:rPr>
              <w:t>CỤC TRƯỞNG</w:t>
            </w:r>
          </w:p>
          <w:p w:rsidR="004D05C8" w:rsidRPr="00374321" w:rsidRDefault="004D05C8" w:rsidP="009D0837">
            <w:pPr>
              <w:pStyle w:val="Title"/>
              <w:widowControl w:val="0"/>
              <w:rPr>
                <w:szCs w:val="28"/>
                <w:u w:val="none"/>
                <w:lang w:val="en-US" w:eastAsia="en-US"/>
              </w:rPr>
            </w:pPr>
          </w:p>
          <w:p w:rsidR="004D05C8" w:rsidRPr="00374321" w:rsidRDefault="004D05C8" w:rsidP="009D0837">
            <w:pPr>
              <w:pStyle w:val="Title"/>
              <w:widowControl w:val="0"/>
              <w:rPr>
                <w:szCs w:val="28"/>
                <w:u w:val="none"/>
                <w:lang w:val="en-US" w:eastAsia="en-US"/>
              </w:rPr>
            </w:pPr>
          </w:p>
          <w:p w:rsidR="004D05C8" w:rsidRPr="00374321" w:rsidRDefault="004D05C8" w:rsidP="009D0837">
            <w:pPr>
              <w:pStyle w:val="Title"/>
              <w:widowControl w:val="0"/>
              <w:jc w:val="left"/>
              <w:rPr>
                <w:szCs w:val="28"/>
                <w:u w:val="none"/>
                <w:lang w:val="en-US" w:eastAsia="en-US"/>
              </w:rPr>
            </w:pPr>
          </w:p>
          <w:p w:rsidR="004D05C8" w:rsidRPr="00374321" w:rsidRDefault="004D05C8" w:rsidP="009D0837">
            <w:pPr>
              <w:pStyle w:val="Title"/>
              <w:widowControl w:val="0"/>
              <w:jc w:val="left"/>
              <w:rPr>
                <w:szCs w:val="28"/>
                <w:u w:val="none"/>
                <w:lang w:val="en-US" w:eastAsia="en-US"/>
              </w:rPr>
            </w:pPr>
          </w:p>
          <w:p w:rsidR="004D05C8" w:rsidRPr="00374321" w:rsidRDefault="004D05C8" w:rsidP="009D0837">
            <w:pPr>
              <w:pStyle w:val="Title"/>
              <w:widowControl w:val="0"/>
              <w:jc w:val="left"/>
              <w:rPr>
                <w:sz w:val="24"/>
                <w:szCs w:val="28"/>
                <w:u w:val="none"/>
                <w:lang w:val="en-US" w:eastAsia="en-US"/>
              </w:rPr>
            </w:pPr>
          </w:p>
          <w:p w:rsidR="004D05C8" w:rsidRPr="00374321" w:rsidRDefault="004D05C8" w:rsidP="009D0837">
            <w:pPr>
              <w:pStyle w:val="Title"/>
              <w:widowControl w:val="0"/>
              <w:rPr>
                <w:sz w:val="16"/>
                <w:szCs w:val="28"/>
                <w:u w:val="none"/>
                <w:lang w:val="en-US" w:eastAsia="en-US"/>
              </w:rPr>
            </w:pPr>
          </w:p>
          <w:p w:rsidR="004D05C8" w:rsidRPr="00374321" w:rsidRDefault="004D05C8" w:rsidP="009D0837">
            <w:pPr>
              <w:pStyle w:val="Title"/>
              <w:widowControl w:val="0"/>
              <w:rPr>
                <w:bCs w:val="0"/>
                <w:szCs w:val="28"/>
                <w:u w:val="none"/>
                <w:lang w:val="en-US" w:eastAsia="en-US"/>
              </w:rPr>
            </w:pPr>
            <w:r w:rsidRPr="00374321">
              <w:rPr>
                <w:szCs w:val="28"/>
                <w:u w:val="none"/>
                <w:lang w:val="en-US" w:eastAsia="en-US"/>
              </w:rPr>
              <w:lastRenderedPageBreak/>
              <w:t>Trung tướng Trần Văn Thiện</w:t>
            </w:r>
            <w:r w:rsidRPr="00374321">
              <w:rPr>
                <w:szCs w:val="28"/>
                <w:lang w:val="en-US" w:eastAsia="en-US"/>
              </w:rPr>
              <w:t xml:space="preserve"> </w:t>
            </w:r>
          </w:p>
        </w:tc>
      </w:tr>
    </w:tbl>
    <w:p w:rsidR="00F57382" w:rsidRPr="00374321" w:rsidRDefault="00F57382" w:rsidP="00A13D15">
      <w:pPr>
        <w:pStyle w:val="NormalWeb"/>
        <w:spacing w:before="120" w:beforeAutospacing="0" w:after="120" w:afterAutospacing="0"/>
        <w:ind w:firstLine="567"/>
        <w:jc w:val="both"/>
        <w:rPr>
          <w:i/>
          <w:iCs/>
          <w:sz w:val="26"/>
          <w:szCs w:val="26"/>
        </w:rPr>
      </w:pPr>
    </w:p>
    <w:p w:rsidR="00F57382" w:rsidRPr="00374321" w:rsidRDefault="004D05C8" w:rsidP="00A13D15">
      <w:pPr>
        <w:pStyle w:val="NormalWeb"/>
        <w:spacing w:before="120" w:beforeAutospacing="0" w:after="120" w:afterAutospacing="0"/>
        <w:ind w:firstLine="567"/>
        <w:jc w:val="both"/>
        <w:rPr>
          <w:i/>
          <w:iCs/>
          <w:sz w:val="26"/>
          <w:szCs w:val="26"/>
        </w:rPr>
      </w:pPr>
      <w:r w:rsidRPr="00374321">
        <w:rPr>
          <w:i/>
          <w:iCs/>
          <w:sz w:val="26"/>
          <w:szCs w:val="26"/>
        </w:rPr>
        <w:tab/>
      </w:r>
      <w:r w:rsidRPr="00374321">
        <w:rPr>
          <w:i/>
          <w:iCs/>
          <w:sz w:val="26"/>
          <w:szCs w:val="26"/>
        </w:rPr>
        <w:tab/>
      </w:r>
    </w:p>
    <w:p w:rsidR="00F57382" w:rsidRPr="00374321" w:rsidRDefault="00F57382" w:rsidP="00A13D15">
      <w:pPr>
        <w:pStyle w:val="NormalWeb"/>
        <w:spacing w:before="120" w:beforeAutospacing="0" w:after="120" w:afterAutospacing="0"/>
        <w:ind w:firstLine="567"/>
        <w:jc w:val="both"/>
        <w:rPr>
          <w:i/>
          <w:iCs/>
          <w:sz w:val="26"/>
          <w:szCs w:val="26"/>
        </w:rPr>
      </w:pPr>
    </w:p>
    <w:sectPr w:rsidR="00F57382" w:rsidRPr="00374321" w:rsidSect="00A4565D">
      <w:headerReference w:type="even" r:id="rId7"/>
      <w:headerReference w:type="default" r:id="rId8"/>
      <w:footerReference w:type="even" r:id="rId9"/>
      <w:footerReference w:type="default" r:id="rId10"/>
      <w:pgSz w:w="16840" w:h="11907" w:orient="landscape" w:code="9"/>
      <w:pgMar w:top="709" w:right="1021" w:bottom="1276"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3D3" w:rsidRDefault="00C113D3">
      <w:r>
        <w:separator/>
      </w:r>
    </w:p>
  </w:endnote>
  <w:endnote w:type="continuationSeparator" w:id="0">
    <w:p w:rsidR="00C113D3" w:rsidRDefault="00C1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B" w:rsidRDefault="00B64CBB" w:rsidP="002B71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4CBB" w:rsidRDefault="00B64CBB" w:rsidP="00735F5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B" w:rsidRDefault="00B64CBB" w:rsidP="00735F5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3D3" w:rsidRDefault="00C113D3">
      <w:r>
        <w:separator/>
      </w:r>
    </w:p>
  </w:footnote>
  <w:footnote w:type="continuationSeparator" w:id="0">
    <w:p w:rsidR="00C113D3" w:rsidRDefault="00C11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B" w:rsidRDefault="00B64CBB" w:rsidP="006724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4CBB" w:rsidRDefault="00B64C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B" w:rsidRDefault="00B64CBB">
    <w:pPr>
      <w:pStyle w:val="Header"/>
      <w:jc w:val="center"/>
    </w:pPr>
    <w:r>
      <w:fldChar w:fldCharType="begin"/>
    </w:r>
    <w:r>
      <w:instrText xml:space="preserve"> PAGE   \* MERGEFORMAT </w:instrText>
    </w:r>
    <w:r>
      <w:fldChar w:fldCharType="separate"/>
    </w:r>
    <w:r w:rsidR="001845A9">
      <w:rPr>
        <w:noProof/>
      </w:rPr>
      <w:t>18</w:t>
    </w:r>
    <w:r>
      <w:rPr>
        <w:noProof/>
      </w:rPr>
      <w:fldChar w:fldCharType="end"/>
    </w:r>
  </w:p>
  <w:p w:rsidR="00B64CBB" w:rsidRDefault="00B64C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1E41"/>
    <w:multiLevelType w:val="hybridMultilevel"/>
    <w:tmpl w:val="AD0A0B0E"/>
    <w:lvl w:ilvl="0" w:tplc="EE26B1B2">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287C472E"/>
    <w:multiLevelType w:val="hybridMultilevel"/>
    <w:tmpl w:val="38B00460"/>
    <w:lvl w:ilvl="0" w:tplc="C4F8F840">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2C8411D2"/>
    <w:multiLevelType w:val="hybridMultilevel"/>
    <w:tmpl w:val="2A24F20E"/>
    <w:lvl w:ilvl="0" w:tplc="A8125512">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06E4425"/>
    <w:multiLevelType w:val="hybridMultilevel"/>
    <w:tmpl w:val="06B0DAFE"/>
    <w:lvl w:ilvl="0" w:tplc="4E50BD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7855484"/>
    <w:multiLevelType w:val="hybridMultilevel"/>
    <w:tmpl w:val="D4902ACC"/>
    <w:lvl w:ilvl="0" w:tplc="A57297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A33154E"/>
    <w:multiLevelType w:val="hybridMultilevel"/>
    <w:tmpl w:val="9B1C09E2"/>
    <w:lvl w:ilvl="0" w:tplc="840C56A0">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77362C3"/>
    <w:multiLevelType w:val="hybridMultilevel"/>
    <w:tmpl w:val="841CC80A"/>
    <w:lvl w:ilvl="0" w:tplc="C35422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4D552DF"/>
    <w:multiLevelType w:val="hybridMultilevel"/>
    <w:tmpl w:val="D062CEA8"/>
    <w:lvl w:ilvl="0" w:tplc="495223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7"/>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73"/>
    <w:rsid w:val="00000B3D"/>
    <w:rsid w:val="00001235"/>
    <w:rsid w:val="0000229B"/>
    <w:rsid w:val="0001094D"/>
    <w:rsid w:val="000112A6"/>
    <w:rsid w:val="0001190C"/>
    <w:rsid w:val="00016847"/>
    <w:rsid w:val="0002200E"/>
    <w:rsid w:val="000305F3"/>
    <w:rsid w:val="00031E0D"/>
    <w:rsid w:val="000521F2"/>
    <w:rsid w:val="00053DFC"/>
    <w:rsid w:val="0006163D"/>
    <w:rsid w:val="00064476"/>
    <w:rsid w:val="00071EAD"/>
    <w:rsid w:val="00072FD9"/>
    <w:rsid w:val="00073A04"/>
    <w:rsid w:val="000806E1"/>
    <w:rsid w:val="00081E3D"/>
    <w:rsid w:val="000826A1"/>
    <w:rsid w:val="00086313"/>
    <w:rsid w:val="00092653"/>
    <w:rsid w:val="00093414"/>
    <w:rsid w:val="000963AD"/>
    <w:rsid w:val="000A240A"/>
    <w:rsid w:val="000A25BC"/>
    <w:rsid w:val="000A50A6"/>
    <w:rsid w:val="000B153B"/>
    <w:rsid w:val="000C0754"/>
    <w:rsid w:val="000D497D"/>
    <w:rsid w:val="000D74EF"/>
    <w:rsid w:val="000D7D04"/>
    <w:rsid w:val="000E2046"/>
    <w:rsid w:val="000E2DE2"/>
    <w:rsid w:val="000E637A"/>
    <w:rsid w:val="000E7A83"/>
    <w:rsid w:val="000F07E3"/>
    <w:rsid w:val="000F33FA"/>
    <w:rsid w:val="000F6E6C"/>
    <w:rsid w:val="00100352"/>
    <w:rsid w:val="00102B0D"/>
    <w:rsid w:val="00103940"/>
    <w:rsid w:val="00104FC0"/>
    <w:rsid w:val="00115FDE"/>
    <w:rsid w:val="00117318"/>
    <w:rsid w:val="00117D6B"/>
    <w:rsid w:val="00120844"/>
    <w:rsid w:val="0012159C"/>
    <w:rsid w:val="001236D9"/>
    <w:rsid w:val="001247C1"/>
    <w:rsid w:val="00133E39"/>
    <w:rsid w:val="00134178"/>
    <w:rsid w:val="00141B7C"/>
    <w:rsid w:val="00142EDE"/>
    <w:rsid w:val="0014522D"/>
    <w:rsid w:val="0015411C"/>
    <w:rsid w:val="00156CAC"/>
    <w:rsid w:val="00161715"/>
    <w:rsid w:val="00166073"/>
    <w:rsid w:val="001666B0"/>
    <w:rsid w:val="00172877"/>
    <w:rsid w:val="00173BD7"/>
    <w:rsid w:val="001759E7"/>
    <w:rsid w:val="0018093D"/>
    <w:rsid w:val="00180A8E"/>
    <w:rsid w:val="00181A5C"/>
    <w:rsid w:val="001827B5"/>
    <w:rsid w:val="001845A9"/>
    <w:rsid w:val="001938D6"/>
    <w:rsid w:val="0019401E"/>
    <w:rsid w:val="001A66DC"/>
    <w:rsid w:val="001A6FFF"/>
    <w:rsid w:val="001B2DAF"/>
    <w:rsid w:val="001B52D1"/>
    <w:rsid w:val="001C2E33"/>
    <w:rsid w:val="001C623E"/>
    <w:rsid w:val="001C7C9B"/>
    <w:rsid w:val="001D202D"/>
    <w:rsid w:val="001D5C47"/>
    <w:rsid w:val="001D7982"/>
    <w:rsid w:val="001E24B7"/>
    <w:rsid w:val="001E7623"/>
    <w:rsid w:val="001F2ED2"/>
    <w:rsid w:val="001F4A34"/>
    <w:rsid w:val="001F5371"/>
    <w:rsid w:val="0021177E"/>
    <w:rsid w:val="002118D7"/>
    <w:rsid w:val="00213AF8"/>
    <w:rsid w:val="00217659"/>
    <w:rsid w:val="00217A68"/>
    <w:rsid w:val="00217DEC"/>
    <w:rsid w:val="002256CB"/>
    <w:rsid w:val="00227764"/>
    <w:rsid w:val="0023351F"/>
    <w:rsid w:val="0023441C"/>
    <w:rsid w:val="00234D22"/>
    <w:rsid w:val="002364D6"/>
    <w:rsid w:val="00237DC3"/>
    <w:rsid w:val="00242063"/>
    <w:rsid w:val="002454E1"/>
    <w:rsid w:val="00246246"/>
    <w:rsid w:val="002513FB"/>
    <w:rsid w:val="00252C2F"/>
    <w:rsid w:val="00253AB6"/>
    <w:rsid w:val="002579FA"/>
    <w:rsid w:val="00266BE5"/>
    <w:rsid w:val="00266DBC"/>
    <w:rsid w:val="0027364C"/>
    <w:rsid w:val="00275F74"/>
    <w:rsid w:val="00276955"/>
    <w:rsid w:val="00282561"/>
    <w:rsid w:val="00282E79"/>
    <w:rsid w:val="0028489E"/>
    <w:rsid w:val="00287007"/>
    <w:rsid w:val="00291DD6"/>
    <w:rsid w:val="0029272A"/>
    <w:rsid w:val="00295F9C"/>
    <w:rsid w:val="00296C30"/>
    <w:rsid w:val="002973DA"/>
    <w:rsid w:val="002A66BE"/>
    <w:rsid w:val="002B08BB"/>
    <w:rsid w:val="002B11B9"/>
    <w:rsid w:val="002B15F2"/>
    <w:rsid w:val="002B71B9"/>
    <w:rsid w:val="002C00CA"/>
    <w:rsid w:val="002C7445"/>
    <w:rsid w:val="002D001D"/>
    <w:rsid w:val="002D0773"/>
    <w:rsid w:val="002D620B"/>
    <w:rsid w:val="002D620F"/>
    <w:rsid w:val="002E0313"/>
    <w:rsid w:val="002E3ED4"/>
    <w:rsid w:val="003016D7"/>
    <w:rsid w:val="00304F5F"/>
    <w:rsid w:val="00315875"/>
    <w:rsid w:val="00315F34"/>
    <w:rsid w:val="0032004C"/>
    <w:rsid w:val="00322CA6"/>
    <w:rsid w:val="00332FE4"/>
    <w:rsid w:val="003405B2"/>
    <w:rsid w:val="00340C89"/>
    <w:rsid w:val="00352002"/>
    <w:rsid w:val="00356D0B"/>
    <w:rsid w:val="003613AD"/>
    <w:rsid w:val="0036437C"/>
    <w:rsid w:val="003664F1"/>
    <w:rsid w:val="00367449"/>
    <w:rsid w:val="003719BB"/>
    <w:rsid w:val="00373808"/>
    <w:rsid w:val="00374321"/>
    <w:rsid w:val="003802CE"/>
    <w:rsid w:val="0038154F"/>
    <w:rsid w:val="00382221"/>
    <w:rsid w:val="003822AF"/>
    <w:rsid w:val="00384F5B"/>
    <w:rsid w:val="00386188"/>
    <w:rsid w:val="0038643D"/>
    <w:rsid w:val="00386739"/>
    <w:rsid w:val="00387FF9"/>
    <w:rsid w:val="00391180"/>
    <w:rsid w:val="003A342A"/>
    <w:rsid w:val="003A3581"/>
    <w:rsid w:val="003B5764"/>
    <w:rsid w:val="003C0DCC"/>
    <w:rsid w:val="003C28CC"/>
    <w:rsid w:val="003C37B3"/>
    <w:rsid w:val="003C63CA"/>
    <w:rsid w:val="003C7AA5"/>
    <w:rsid w:val="003D2C7E"/>
    <w:rsid w:val="003D7139"/>
    <w:rsid w:val="003E47BE"/>
    <w:rsid w:val="003E69CD"/>
    <w:rsid w:val="003F0958"/>
    <w:rsid w:val="003F09C2"/>
    <w:rsid w:val="003F415D"/>
    <w:rsid w:val="004048CC"/>
    <w:rsid w:val="00406726"/>
    <w:rsid w:val="004100B4"/>
    <w:rsid w:val="00417EDD"/>
    <w:rsid w:val="00422D78"/>
    <w:rsid w:val="00425833"/>
    <w:rsid w:val="00436B3C"/>
    <w:rsid w:val="00440197"/>
    <w:rsid w:val="0044109E"/>
    <w:rsid w:val="00442721"/>
    <w:rsid w:val="00443505"/>
    <w:rsid w:val="00443789"/>
    <w:rsid w:val="00450DA9"/>
    <w:rsid w:val="0045144F"/>
    <w:rsid w:val="004557E7"/>
    <w:rsid w:val="00457FA9"/>
    <w:rsid w:val="00465D15"/>
    <w:rsid w:val="00465E2C"/>
    <w:rsid w:val="00476D7C"/>
    <w:rsid w:val="004822E6"/>
    <w:rsid w:val="00482FD7"/>
    <w:rsid w:val="004837AB"/>
    <w:rsid w:val="00484AC4"/>
    <w:rsid w:val="00485291"/>
    <w:rsid w:val="00485934"/>
    <w:rsid w:val="00486340"/>
    <w:rsid w:val="00486AC3"/>
    <w:rsid w:val="0049029C"/>
    <w:rsid w:val="00490EED"/>
    <w:rsid w:val="004976E8"/>
    <w:rsid w:val="004A072E"/>
    <w:rsid w:val="004A5165"/>
    <w:rsid w:val="004B596C"/>
    <w:rsid w:val="004B65D1"/>
    <w:rsid w:val="004C49E9"/>
    <w:rsid w:val="004C520A"/>
    <w:rsid w:val="004D05C8"/>
    <w:rsid w:val="004D13BF"/>
    <w:rsid w:val="004D64D0"/>
    <w:rsid w:val="004E3927"/>
    <w:rsid w:val="004E5BB6"/>
    <w:rsid w:val="004F4F0F"/>
    <w:rsid w:val="004F5DB1"/>
    <w:rsid w:val="004F616B"/>
    <w:rsid w:val="00513FD6"/>
    <w:rsid w:val="005151CA"/>
    <w:rsid w:val="005157E2"/>
    <w:rsid w:val="00516AAE"/>
    <w:rsid w:val="0051730D"/>
    <w:rsid w:val="005206C7"/>
    <w:rsid w:val="00522307"/>
    <w:rsid w:val="00522324"/>
    <w:rsid w:val="00535754"/>
    <w:rsid w:val="0053790F"/>
    <w:rsid w:val="00537B95"/>
    <w:rsid w:val="00540A52"/>
    <w:rsid w:val="00543DA2"/>
    <w:rsid w:val="00544DD2"/>
    <w:rsid w:val="005458C8"/>
    <w:rsid w:val="0055158E"/>
    <w:rsid w:val="005548CF"/>
    <w:rsid w:val="005620FB"/>
    <w:rsid w:val="0056418F"/>
    <w:rsid w:val="00564762"/>
    <w:rsid w:val="005713B3"/>
    <w:rsid w:val="00571DFE"/>
    <w:rsid w:val="00576980"/>
    <w:rsid w:val="00585C77"/>
    <w:rsid w:val="005911BA"/>
    <w:rsid w:val="005A091F"/>
    <w:rsid w:val="005A0F3C"/>
    <w:rsid w:val="005A33F3"/>
    <w:rsid w:val="005A5322"/>
    <w:rsid w:val="005B1038"/>
    <w:rsid w:val="005B1521"/>
    <w:rsid w:val="005B7BA5"/>
    <w:rsid w:val="005C088B"/>
    <w:rsid w:val="005C167E"/>
    <w:rsid w:val="005C3EE1"/>
    <w:rsid w:val="005D026F"/>
    <w:rsid w:val="005D3050"/>
    <w:rsid w:val="005D454F"/>
    <w:rsid w:val="005E0E73"/>
    <w:rsid w:val="005E24E4"/>
    <w:rsid w:val="005E3E8C"/>
    <w:rsid w:val="005F7F91"/>
    <w:rsid w:val="00601CCD"/>
    <w:rsid w:val="00610188"/>
    <w:rsid w:val="0061068F"/>
    <w:rsid w:val="00611467"/>
    <w:rsid w:val="00616811"/>
    <w:rsid w:val="00617EAE"/>
    <w:rsid w:val="00623292"/>
    <w:rsid w:val="00624C93"/>
    <w:rsid w:val="00626B16"/>
    <w:rsid w:val="00627283"/>
    <w:rsid w:val="006308DD"/>
    <w:rsid w:val="00633F55"/>
    <w:rsid w:val="00640EF9"/>
    <w:rsid w:val="00646222"/>
    <w:rsid w:val="0064715E"/>
    <w:rsid w:val="00650893"/>
    <w:rsid w:val="006570A3"/>
    <w:rsid w:val="006622CA"/>
    <w:rsid w:val="00663D1C"/>
    <w:rsid w:val="0067198A"/>
    <w:rsid w:val="006724AA"/>
    <w:rsid w:val="00673275"/>
    <w:rsid w:val="00676C5D"/>
    <w:rsid w:val="00680788"/>
    <w:rsid w:val="00681319"/>
    <w:rsid w:val="006849ED"/>
    <w:rsid w:val="00684D25"/>
    <w:rsid w:val="006870D7"/>
    <w:rsid w:val="00691DFB"/>
    <w:rsid w:val="00695557"/>
    <w:rsid w:val="006A0CCB"/>
    <w:rsid w:val="006A6E1D"/>
    <w:rsid w:val="006B01BB"/>
    <w:rsid w:val="006B34D7"/>
    <w:rsid w:val="006B5273"/>
    <w:rsid w:val="006B68B8"/>
    <w:rsid w:val="006B6A3C"/>
    <w:rsid w:val="006B7730"/>
    <w:rsid w:val="006B7C3A"/>
    <w:rsid w:val="006C24ED"/>
    <w:rsid w:val="006C6791"/>
    <w:rsid w:val="006C6BC6"/>
    <w:rsid w:val="006D4A38"/>
    <w:rsid w:val="006E25ED"/>
    <w:rsid w:val="006F4DC9"/>
    <w:rsid w:val="006F6BED"/>
    <w:rsid w:val="007056AE"/>
    <w:rsid w:val="007122F6"/>
    <w:rsid w:val="00715099"/>
    <w:rsid w:val="007248B7"/>
    <w:rsid w:val="00725851"/>
    <w:rsid w:val="007275CF"/>
    <w:rsid w:val="00732413"/>
    <w:rsid w:val="00735F52"/>
    <w:rsid w:val="0073754D"/>
    <w:rsid w:val="00740DF6"/>
    <w:rsid w:val="00745DE8"/>
    <w:rsid w:val="00751187"/>
    <w:rsid w:val="007521FF"/>
    <w:rsid w:val="007540CC"/>
    <w:rsid w:val="00755971"/>
    <w:rsid w:val="00764286"/>
    <w:rsid w:val="00764E6A"/>
    <w:rsid w:val="007763A1"/>
    <w:rsid w:val="00781DF1"/>
    <w:rsid w:val="007822FB"/>
    <w:rsid w:val="00787789"/>
    <w:rsid w:val="007905F5"/>
    <w:rsid w:val="00790D38"/>
    <w:rsid w:val="00794181"/>
    <w:rsid w:val="007B0D8B"/>
    <w:rsid w:val="007B374B"/>
    <w:rsid w:val="007B75F6"/>
    <w:rsid w:val="007C1631"/>
    <w:rsid w:val="007C2105"/>
    <w:rsid w:val="007C218D"/>
    <w:rsid w:val="007C2763"/>
    <w:rsid w:val="007C3944"/>
    <w:rsid w:val="007C3E2A"/>
    <w:rsid w:val="007C3E56"/>
    <w:rsid w:val="007D1CED"/>
    <w:rsid w:val="007D2358"/>
    <w:rsid w:val="007D570C"/>
    <w:rsid w:val="007E5140"/>
    <w:rsid w:val="007E597D"/>
    <w:rsid w:val="007F262F"/>
    <w:rsid w:val="007F4CDE"/>
    <w:rsid w:val="007F5E06"/>
    <w:rsid w:val="008003C1"/>
    <w:rsid w:val="008027EA"/>
    <w:rsid w:val="008066C4"/>
    <w:rsid w:val="00810D2A"/>
    <w:rsid w:val="00811576"/>
    <w:rsid w:val="00811C0F"/>
    <w:rsid w:val="00814351"/>
    <w:rsid w:val="00817A63"/>
    <w:rsid w:val="00820AB4"/>
    <w:rsid w:val="00822AE5"/>
    <w:rsid w:val="00823CE6"/>
    <w:rsid w:val="0082697E"/>
    <w:rsid w:val="00827EC3"/>
    <w:rsid w:val="00830E54"/>
    <w:rsid w:val="0083608B"/>
    <w:rsid w:val="008361B0"/>
    <w:rsid w:val="00837747"/>
    <w:rsid w:val="008407C4"/>
    <w:rsid w:val="00842960"/>
    <w:rsid w:val="00850519"/>
    <w:rsid w:val="008535C2"/>
    <w:rsid w:val="00855CF4"/>
    <w:rsid w:val="00855F0A"/>
    <w:rsid w:val="00857840"/>
    <w:rsid w:val="008601C6"/>
    <w:rsid w:val="008603A9"/>
    <w:rsid w:val="008622C7"/>
    <w:rsid w:val="008654A8"/>
    <w:rsid w:val="00871A50"/>
    <w:rsid w:val="00874357"/>
    <w:rsid w:val="00880296"/>
    <w:rsid w:val="00893123"/>
    <w:rsid w:val="00894CB8"/>
    <w:rsid w:val="00895829"/>
    <w:rsid w:val="00896AA9"/>
    <w:rsid w:val="008A0F0A"/>
    <w:rsid w:val="008A31D7"/>
    <w:rsid w:val="008A3AF1"/>
    <w:rsid w:val="008A3BF8"/>
    <w:rsid w:val="008A6E1F"/>
    <w:rsid w:val="008B1EFF"/>
    <w:rsid w:val="008B2DA8"/>
    <w:rsid w:val="008C3BAD"/>
    <w:rsid w:val="008D0947"/>
    <w:rsid w:val="008D7C06"/>
    <w:rsid w:val="008E4650"/>
    <w:rsid w:val="008E4732"/>
    <w:rsid w:val="008E69A8"/>
    <w:rsid w:val="008F5182"/>
    <w:rsid w:val="008F72FF"/>
    <w:rsid w:val="008F7F92"/>
    <w:rsid w:val="0090026D"/>
    <w:rsid w:val="00900928"/>
    <w:rsid w:val="00901C75"/>
    <w:rsid w:val="00902D4E"/>
    <w:rsid w:val="00913906"/>
    <w:rsid w:val="00915C8F"/>
    <w:rsid w:val="009163DC"/>
    <w:rsid w:val="0092007A"/>
    <w:rsid w:val="00923C7E"/>
    <w:rsid w:val="00925E0F"/>
    <w:rsid w:val="00931726"/>
    <w:rsid w:val="00932A77"/>
    <w:rsid w:val="00933444"/>
    <w:rsid w:val="00941AD6"/>
    <w:rsid w:val="00943AB4"/>
    <w:rsid w:val="00946670"/>
    <w:rsid w:val="00952D63"/>
    <w:rsid w:val="0095410A"/>
    <w:rsid w:val="0095680C"/>
    <w:rsid w:val="00963B09"/>
    <w:rsid w:val="0097794F"/>
    <w:rsid w:val="00990B86"/>
    <w:rsid w:val="00991352"/>
    <w:rsid w:val="009934EF"/>
    <w:rsid w:val="00996345"/>
    <w:rsid w:val="00996492"/>
    <w:rsid w:val="009C3314"/>
    <w:rsid w:val="009C3B68"/>
    <w:rsid w:val="009C50A4"/>
    <w:rsid w:val="009C7371"/>
    <w:rsid w:val="009D0837"/>
    <w:rsid w:val="009D3925"/>
    <w:rsid w:val="009E3042"/>
    <w:rsid w:val="009E5EBE"/>
    <w:rsid w:val="009F42F7"/>
    <w:rsid w:val="00A04539"/>
    <w:rsid w:val="00A04DC6"/>
    <w:rsid w:val="00A10461"/>
    <w:rsid w:val="00A11CDA"/>
    <w:rsid w:val="00A13D15"/>
    <w:rsid w:val="00A169E6"/>
    <w:rsid w:val="00A1766C"/>
    <w:rsid w:val="00A2511B"/>
    <w:rsid w:val="00A36B90"/>
    <w:rsid w:val="00A37897"/>
    <w:rsid w:val="00A41B17"/>
    <w:rsid w:val="00A4565D"/>
    <w:rsid w:val="00A52093"/>
    <w:rsid w:val="00A536FF"/>
    <w:rsid w:val="00A56550"/>
    <w:rsid w:val="00A602EA"/>
    <w:rsid w:val="00A60A2C"/>
    <w:rsid w:val="00A62F11"/>
    <w:rsid w:val="00A65838"/>
    <w:rsid w:val="00A66D43"/>
    <w:rsid w:val="00A725FE"/>
    <w:rsid w:val="00A7780E"/>
    <w:rsid w:val="00A80528"/>
    <w:rsid w:val="00A92C11"/>
    <w:rsid w:val="00A94DCB"/>
    <w:rsid w:val="00AA000A"/>
    <w:rsid w:val="00AA3DFA"/>
    <w:rsid w:val="00AA5DA2"/>
    <w:rsid w:val="00AA7179"/>
    <w:rsid w:val="00AB0C02"/>
    <w:rsid w:val="00AB1894"/>
    <w:rsid w:val="00AB5C15"/>
    <w:rsid w:val="00AB7F93"/>
    <w:rsid w:val="00AC2963"/>
    <w:rsid w:val="00AC7309"/>
    <w:rsid w:val="00AE21EF"/>
    <w:rsid w:val="00AE6DA8"/>
    <w:rsid w:val="00AF0185"/>
    <w:rsid w:val="00AF2210"/>
    <w:rsid w:val="00AF2405"/>
    <w:rsid w:val="00AF68DB"/>
    <w:rsid w:val="00B149D2"/>
    <w:rsid w:val="00B25BFB"/>
    <w:rsid w:val="00B27B97"/>
    <w:rsid w:val="00B3596A"/>
    <w:rsid w:val="00B44B6D"/>
    <w:rsid w:val="00B51342"/>
    <w:rsid w:val="00B62137"/>
    <w:rsid w:val="00B62658"/>
    <w:rsid w:val="00B64CBB"/>
    <w:rsid w:val="00B64D5F"/>
    <w:rsid w:val="00B66E8D"/>
    <w:rsid w:val="00B73A7C"/>
    <w:rsid w:val="00B74685"/>
    <w:rsid w:val="00B75103"/>
    <w:rsid w:val="00B76347"/>
    <w:rsid w:val="00B77210"/>
    <w:rsid w:val="00B82AB6"/>
    <w:rsid w:val="00B82EFA"/>
    <w:rsid w:val="00B82F0F"/>
    <w:rsid w:val="00B94F34"/>
    <w:rsid w:val="00B95CFC"/>
    <w:rsid w:val="00B966DC"/>
    <w:rsid w:val="00BA0027"/>
    <w:rsid w:val="00BB6825"/>
    <w:rsid w:val="00BC509C"/>
    <w:rsid w:val="00BC5179"/>
    <w:rsid w:val="00BD4A11"/>
    <w:rsid w:val="00BE345E"/>
    <w:rsid w:val="00BE55B4"/>
    <w:rsid w:val="00BE6798"/>
    <w:rsid w:val="00BE6A6D"/>
    <w:rsid w:val="00BF0331"/>
    <w:rsid w:val="00BF6011"/>
    <w:rsid w:val="00C051C2"/>
    <w:rsid w:val="00C07BD0"/>
    <w:rsid w:val="00C104FE"/>
    <w:rsid w:val="00C113D3"/>
    <w:rsid w:val="00C12B61"/>
    <w:rsid w:val="00C1345F"/>
    <w:rsid w:val="00C14E61"/>
    <w:rsid w:val="00C1505C"/>
    <w:rsid w:val="00C22BE6"/>
    <w:rsid w:val="00C22CAB"/>
    <w:rsid w:val="00C327D8"/>
    <w:rsid w:val="00C3326D"/>
    <w:rsid w:val="00C4002E"/>
    <w:rsid w:val="00C4464D"/>
    <w:rsid w:val="00C44FE8"/>
    <w:rsid w:val="00C476CB"/>
    <w:rsid w:val="00C526C8"/>
    <w:rsid w:val="00C5566F"/>
    <w:rsid w:val="00C61B9B"/>
    <w:rsid w:val="00C64642"/>
    <w:rsid w:val="00C75FDA"/>
    <w:rsid w:val="00C84AB2"/>
    <w:rsid w:val="00C85B17"/>
    <w:rsid w:val="00C87737"/>
    <w:rsid w:val="00CA11E5"/>
    <w:rsid w:val="00CA2617"/>
    <w:rsid w:val="00CB02FF"/>
    <w:rsid w:val="00CB14EA"/>
    <w:rsid w:val="00CB2159"/>
    <w:rsid w:val="00CB24B7"/>
    <w:rsid w:val="00CB346A"/>
    <w:rsid w:val="00CB46F7"/>
    <w:rsid w:val="00CB6108"/>
    <w:rsid w:val="00CC6561"/>
    <w:rsid w:val="00CD4256"/>
    <w:rsid w:val="00CD7FDF"/>
    <w:rsid w:val="00CE07B4"/>
    <w:rsid w:val="00CE1639"/>
    <w:rsid w:val="00CE3DE1"/>
    <w:rsid w:val="00CE6B16"/>
    <w:rsid w:val="00CF06B9"/>
    <w:rsid w:val="00CF2172"/>
    <w:rsid w:val="00CF29D8"/>
    <w:rsid w:val="00D0052C"/>
    <w:rsid w:val="00D00D3F"/>
    <w:rsid w:val="00D0259D"/>
    <w:rsid w:val="00D043BD"/>
    <w:rsid w:val="00D04918"/>
    <w:rsid w:val="00D11B2E"/>
    <w:rsid w:val="00D11DE9"/>
    <w:rsid w:val="00D12A9E"/>
    <w:rsid w:val="00D1316C"/>
    <w:rsid w:val="00D140EF"/>
    <w:rsid w:val="00D156A5"/>
    <w:rsid w:val="00D1648D"/>
    <w:rsid w:val="00D16BF5"/>
    <w:rsid w:val="00D276BC"/>
    <w:rsid w:val="00D319EA"/>
    <w:rsid w:val="00D34745"/>
    <w:rsid w:val="00D36E67"/>
    <w:rsid w:val="00D414B3"/>
    <w:rsid w:val="00D414CF"/>
    <w:rsid w:val="00D430C5"/>
    <w:rsid w:val="00D4396F"/>
    <w:rsid w:val="00D44292"/>
    <w:rsid w:val="00D44CCE"/>
    <w:rsid w:val="00D52BF5"/>
    <w:rsid w:val="00D573D7"/>
    <w:rsid w:val="00D61DAA"/>
    <w:rsid w:val="00D675F8"/>
    <w:rsid w:val="00D71E58"/>
    <w:rsid w:val="00D83A97"/>
    <w:rsid w:val="00D8619A"/>
    <w:rsid w:val="00D9227F"/>
    <w:rsid w:val="00D939E7"/>
    <w:rsid w:val="00DA1F83"/>
    <w:rsid w:val="00DA4AF0"/>
    <w:rsid w:val="00DA61F1"/>
    <w:rsid w:val="00DA642E"/>
    <w:rsid w:val="00DA6998"/>
    <w:rsid w:val="00DB538C"/>
    <w:rsid w:val="00DB7903"/>
    <w:rsid w:val="00DB79E3"/>
    <w:rsid w:val="00DC2EE8"/>
    <w:rsid w:val="00DC7C66"/>
    <w:rsid w:val="00DD0588"/>
    <w:rsid w:val="00DD16E2"/>
    <w:rsid w:val="00DD5387"/>
    <w:rsid w:val="00DE1837"/>
    <w:rsid w:val="00DE2AD4"/>
    <w:rsid w:val="00E02992"/>
    <w:rsid w:val="00E044AB"/>
    <w:rsid w:val="00E11292"/>
    <w:rsid w:val="00E139D8"/>
    <w:rsid w:val="00E17E6F"/>
    <w:rsid w:val="00E22D20"/>
    <w:rsid w:val="00E26330"/>
    <w:rsid w:val="00E31447"/>
    <w:rsid w:val="00E3169A"/>
    <w:rsid w:val="00E324B1"/>
    <w:rsid w:val="00E3480B"/>
    <w:rsid w:val="00E34AC3"/>
    <w:rsid w:val="00E45129"/>
    <w:rsid w:val="00E46873"/>
    <w:rsid w:val="00E5087E"/>
    <w:rsid w:val="00E56148"/>
    <w:rsid w:val="00E5651E"/>
    <w:rsid w:val="00E5783B"/>
    <w:rsid w:val="00E61813"/>
    <w:rsid w:val="00E62DF4"/>
    <w:rsid w:val="00E70CDB"/>
    <w:rsid w:val="00E75110"/>
    <w:rsid w:val="00E7512D"/>
    <w:rsid w:val="00E856E0"/>
    <w:rsid w:val="00E85C66"/>
    <w:rsid w:val="00E8754E"/>
    <w:rsid w:val="00E92104"/>
    <w:rsid w:val="00E93834"/>
    <w:rsid w:val="00E960B3"/>
    <w:rsid w:val="00EB06DC"/>
    <w:rsid w:val="00EB14D1"/>
    <w:rsid w:val="00ED3F64"/>
    <w:rsid w:val="00EE46DB"/>
    <w:rsid w:val="00EE6156"/>
    <w:rsid w:val="00EF2E2C"/>
    <w:rsid w:val="00F00FF3"/>
    <w:rsid w:val="00F01C4A"/>
    <w:rsid w:val="00F03465"/>
    <w:rsid w:val="00F1011F"/>
    <w:rsid w:val="00F11F63"/>
    <w:rsid w:val="00F12026"/>
    <w:rsid w:val="00F233F1"/>
    <w:rsid w:val="00F2379A"/>
    <w:rsid w:val="00F33000"/>
    <w:rsid w:val="00F34D48"/>
    <w:rsid w:val="00F41676"/>
    <w:rsid w:val="00F55420"/>
    <w:rsid w:val="00F56B85"/>
    <w:rsid w:val="00F57382"/>
    <w:rsid w:val="00F63867"/>
    <w:rsid w:val="00F67AB6"/>
    <w:rsid w:val="00F70325"/>
    <w:rsid w:val="00F7353F"/>
    <w:rsid w:val="00F75CBC"/>
    <w:rsid w:val="00F80850"/>
    <w:rsid w:val="00F912F4"/>
    <w:rsid w:val="00F93186"/>
    <w:rsid w:val="00F944AB"/>
    <w:rsid w:val="00F97A3D"/>
    <w:rsid w:val="00FA053B"/>
    <w:rsid w:val="00FA24A4"/>
    <w:rsid w:val="00FA3E4E"/>
    <w:rsid w:val="00FA465D"/>
    <w:rsid w:val="00FA6792"/>
    <w:rsid w:val="00FB0AA1"/>
    <w:rsid w:val="00FB1636"/>
    <w:rsid w:val="00FB2BD9"/>
    <w:rsid w:val="00FB352F"/>
    <w:rsid w:val="00FB48D5"/>
    <w:rsid w:val="00FB5EAE"/>
    <w:rsid w:val="00FC10B4"/>
    <w:rsid w:val="00FD2032"/>
    <w:rsid w:val="00FD4383"/>
    <w:rsid w:val="00FD43FC"/>
    <w:rsid w:val="00FD4D9F"/>
    <w:rsid w:val="00FD4F5B"/>
    <w:rsid w:val="00FD56B7"/>
    <w:rsid w:val="00FF0785"/>
    <w:rsid w:val="00FF17B4"/>
    <w:rsid w:val="00FF329C"/>
    <w:rsid w:val="00FF3990"/>
    <w:rsid w:val="00FF6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C706AEB"/>
  <w15:chartTrackingRefBased/>
  <w15:docId w15:val="{6EDB70EA-894C-4EC2-95D9-ECF1D9B5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073"/>
    <w:rPr>
      <w:sz w:val="24"/>
      <w:szCs w:val="24"/>
      <w:lang w:val="nl-NL"/>
    </w:rPr>
  </w:style>
  <w:style w:type="paragraph" w:styleId="Heading1">
    <w:name w:val="heading 1"/>
    <w:basedOn w:val="Normal"/>
    <w:next w:val="Normal"/>
    <w:link w:val="Heading1Char"/>
    <w:qFormat/>
    <w:rsid w:val="00A4565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1235"/>
    <w:pPr>
      <w:tabs>
        <w:tab w:val="center" w:pos="4320"/>
        <w:tab w:val="right" w:pos="8640"/>
      </w:tabs>
    </w:pPr>
  </w:style>
  <w:style w:type="character" w:styleId="PageNumber">
    <w:name w:val="page number"/>
    <w:basedOn w:val="DefaultParagraphFont"/>
    <w:rsid w:val="00001235"/>
  </w:style>
  <w:style w:type="paragraph" w:styleId="Header">
    <w:name w:val="header"/>
    <w:basedOn w:val="Normal"/>
    <w:link w:val="HeaderChar"/>
    <w:uiPriority w:val="99"/>
    <w:rsid w:val="00745DE8"/>
    <w:pPr>
      <w:tabs>
        <w:tab w:val="center" w:pos="4320"/>
        <w:tab w:val="right" w:pos="8640"/>
      </w:tabs>
    </w:pPr>
    <w:rPr>
      <w:lang w:eastAsia="x-none"/>
    </w:rPr>
  </w:style>
  <w:style w:type="table" w:styleId="TableGrid">
    <w:name w:val="Table Grid"/>
    <w:basedOn w:val="TableNormal"/>
    <w:uiPriority w:val="39"/>
    <w:rsid w:val="00EB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next w:val="Normal"/>
    <w:rsid w:val="00EB06DC"/>
    <w:pPr>
      <w:widowControl w:val="0"/>
      <w:spacing w:after="113"/>
      <w:ind w:firstLine="567"/>
      <w:jc w:val="both"/>
    </w:pPr>
    <w:rPr>
      <w:sz w:val="26"/>
      <w:szCs w:val="20"/>
      <w:lang w:val="en-US"/>
    </w:rPr>
  </w:style>
  <w:style w:type="character" w:customStyle="1" w:styleId="FooterChar">
    <w:name w:val="Footer Char"/>
    <w:link w:val="Footer"/>
    <w:uiPriority w:val="99"/>
    <w:rsid w:val="00781DF1"/>
    <w:rPr>
      <w:sz w:val="24"/>
      <w:szCs w:val="24"/>
      <w:lang w:val="nl-NL" w:eastAsia="en-US"/>
    </w:rPr>
  </w:style>
  <w:style w:type="paragraph" w:styleId="NormalWeb">
    <w:name w:val="Normal (Web)"/>
    <w:basedOn w:val="Normal"/>
    <w:uiPriority w:val="99"/>
    <w:unhideWhenUsed/>
    <w:rsid w:val="00B95CFC"/>
    <w:pPr>
      <w:spacing w:before="100" w:beforeAutospacing="1" w:after="100" w:afterAutospacing="1"/>
    </w:pPr>
    <w:rPr>
      <w:lang w:val="en-US"/>
    </w:rPr>
  </w:style>
  <w:style w:type="paragraph" w:styleId="Title">
    <w:name w:val="Title"/>
    <w:basedOn w:val="Normal"/>
    <w:link w:val="TitleChar"/>
    <w:qFormat/>
    <w:rsid w:val="00D430C5"/>
    <w:pPr>
      <w:jc w:val="center"/>
    </w:pPr>
    <w:rPr>
      <w:b/>
      <w:bCs/>
      <w:sz w:val="28"/>
      <w:u w:val="single"/>
      <w:lang w:val="x-none" w:eastAsia="x-none"/>
    </w:rPr>
  </w:style>
  <w:style w:type="character" w:customStyle="1" w:styleId="TitleChar">
    <w:name w:val="Title Char"/>
    <w:link w:val="Title"/>
    <w:rsid w:val="00D430C5"/>
    <w:rPr>
      <w:b/>
      <w:bCs/>
      <w:sz w:val="28"/>
      <w:szCs w:val="24"/>
      <w:u w:val="single"/>
      <w:lang w:val="x-none" w:eastAsia="x-none"/>
    </w:rPr>
  </w:style>
  <w:style w:type="character" w:customStyle="1" w:styleId="HeaderChar">
    <w:name w:val="Header Char"/>
    <w:link w:val="Header"/>
    <w:uiPriority w:val="99"/>
    <w:rsid w:val="00295F9C"/>
    <w:rPr>
      <w:sz w:val="24"/>
      <w:szCs w:val="24"/>
      <w:lang w:val="nl-NL"/>
    </w:rPr>
  </w:style>
  <w:style w:type="paragraph" w:styleId="BalloonText">
    <w:name w:val="Balloon Text"/>
    <w:basedOn w:val="Normal"/>
    <w:link w:val="BalloonTextChar"/>
    <w:rsid w:val="000963AD"/>
    <w:rPr>
      <w:rFonts w:ascii="Segoe UI" w:hAnsi="Segoe UI"/>
      <w:sz w:val="18"/>
      <w:szCs w:val="18"/>
      <w:lang w:eastAsia="x-none"/>
    </w:rPr>
  </w:style>
  <w:style w:type="character" w:customStyle="1" w:styleId="BalloonTextChar">
    <w:name w:val="Balloon Text Char"/>
    <w:link w:val="BalloonText"/>
    <w:rsid w:val="000963AD"/>
    <w:rPr>
      <w:rFonts w:ascii="Segoe UI" w:hAnsi="Segoe UI" w:cs="Segoe UI"/>
      <w:sz w:val="18"/>
      <w:szCs w:val="18"/>
      <w:lang w:val="nl-NL"/>
    </w:rPr>
  </w:style>
  <w:style w:type="character" w:customStyle="1" w:styleId="Heading1Char">
    <w:name w:val="Heading 1 Char"/>
    <w:link w:val="Heading1"/>
    <w:rsid w:val="00A4565D"/>
    <w:rPr>
      <w:rFonts w:ascii="Cambria" w:eastAsia="Times New Roman" w:hAnsi="Cambria" w:cs="Times New Roman"/>
      <w:b/>
      <w:bCs/>
      <w:kern w:val="32"/>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644">
      <w:bodyDiv w:val="1"/>
      <w:marLeft w:val="0"/>
      <w:marRight w:val="0"/>
      <w:marTop w:val="0"/>
      <w:marBottom w:val="0"/>
      <w:divBdr>
        <w:top w:val="none" w:sz="0" w:space="0" w:color="auto"/>
        <w:left w:val="none" w:sz="0" w:space="0" w:color="auto"/>
        <w:bottom w:val="none" w:sz="0" w:space="0" w:color="auto"/>
        <w:right w:val="none" w:sz="0" w:space="0" w:color="auto"/>
      </w:divBdr>
    </w:div>
    <w:div w:id="18623880">
      <w:bodyDiv w:val="1"/>
      <w:marLeft w:val="0"/>
      <w:marRight w:val="0"/>
      <w:marTop w:val="0"/>
      <w:marBottom w:val="0"/>
      <w:divBdr>
        <w:top w:val="none" w:sz="0" w:space="0" w:color="auto"/>
        <w:left w:val="none" w:sz="0" w:space="0" w:color="auto"/>
        <w:bottom w:val="none" w:sz="0" w:space="0" w:color="auto"/>
        <w:right w:val="none" w:sz="0" w:space="0" w:color="auto"/>
      </w:divBdr>
    </w:div>
    <w:div w:id="806702897">
      <w:bodyDiv w:val="1"/>
      <w:marLeft w:val="0"/>
      <w:marRight w:val="0"/>
      <w:marTop w:val="0"/>
      <w:marBottom w:val="0"/>
      <w:divBdr>
        <w:top w:val="none" w:sz="0" w:space="0" w:color="auto"/>
        <w:left w:val="none" w:sz="0" w:space="0" w:color="auto"/>
        <w:bottom w:val="none" w:sz="0" w:space="0" w:color="auto"/>
        <w:right w:val="none" w:sz="0" w:space="0" w:color="auto"/>
      </w:divBdr>
    </w:div>
    <w:div w:id="1567452606">
      <w:bodyDiv w:val="1"/>
      <w:marLeft w:val="0"/>
      <w:marRight w:val="0"/>
      <w:marTop w:val="0"/>
      <w:marBottom w:val="0"/>
      <w:divBdr>
        <w:top w:val="none" w:sz="0" w:space="0" w:color="auto"/>
        <w:left w:val="none" w:sz="0" w:space="0" w:color="auto"/>
        <w:bottom w:val="none" w:sz="0" w:space="0" w:color="auto"/>
        <w:right w:val="none" w:sz="0" w:space="0" w:color="auto"/>
      </w:divBdr>
    </w:div>
    <w:div w:id="1728408698">
      <w:bodyDiv w:val="1"/>
      <w:marLeft w:val="0"/>
      <w:marRight w:val="0"/>
      <w:marTop w:val="0"/>
      <w:marBottom w:val="0"/>
      <w:divBdr>
        <w:top w:val="none" w:sz="0" w:space="0" w:color="auto"/>
        <w:left w:val="none" w:sz="0" w:space="0" w:color="auto"/>
        <w:bottom w:val="none" w:sz="0" w:space="0" w:color="auto"/>
        <w:right w:val="none" w:sz="0" w:space="0" w:color="auto"/>
      </w:divBdr>
    </w:div>
    <w:div w:id="2033460019">
      <w:bodyDiv w:val="1"/>
      <w:marLeft w:val="0"/>
      <w:marRight w:val="0"/>
      <w:marTop w:val="0"/>
      <w:marBottom w:val="0"/>
      <w:divBdr>
        <w:top w:val="none" w:sz="0" w:space="0" w:color="auto"/>
        <w:left w:val="none" w:sz="0" w:space="0" w:color="auto"/>
        <w:bottom w:val="none" w:sz="0" w:space="0" w:color="auto"/>
        <w:right w:val="none" w:sz="0" w:space="0" w:color="auto"/>
      </w:divBdr>
    </w:div>
    <w:div w:id="20973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4088</Words>
  <Characters>23306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BỘ CÔNG AN</vt:lpstr>
    </vt:vector>
  </TitlesOfParts>
  <Company>&lt;arabianhorse&gt;</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Administrator</dc:creator>
  <cp:keywords/>
  <cp:lastModifiedBy>Nguyễn Thị Minh Ngân</cp:lastModifiedBy>
  <cp:revision>3</cp:revision>
  <cp:lastPrinted>2026-04-23T07:11:00Z</cp:lastPrinted>
  <dcterms:created xsi:type="dcterms:W3CDTF">2026-04-29T09:05:00Z</dcterms:created>
  <dcterms:modified xsi:type="dcterms:W3CDTF">2026-04-29T09:08:00Z</dcterms:modified>
</cp:coreProperties>
</file>