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5F07D1" w:rsidRPr="005F07D1" w14:paraId="411CFFD5" w14:textId="77777777" w:rsidTr="00182A8F">
        <w:trPr>
          <w:trHeight w:val="1124"/>
        </w:trPr>
        <w:tc>
          <w:tcPr>
            <w:tcW w:w="4112" w:type="dxa"/>
          </w:tcPr>
          <w:p w14:paraId="5D72CCD2" w14:textId="1FDAE4C8" w:rsidR="005F07D1" w:rsidRPr="005F07D1" w:rsidRDefault="005F07D1" w:rsidP="00182A8F">
            <w:pPr>
              <w:jc w:val="center"/>
              <w:rPr>
                <w:rFonts w:asciiTheme="majorHAnsi" w:hAnsiTheme="majorHAnsi" w:cstheme="majorHAnsi"/>
                <w:spacing w:val="-6"/>
                <w:sz w:val="26"/>
                <w:szCs w:val="26"/>
              </w:rPr>
            </w:pPr>
            <w:bookmarkStart w:id="0" w:name="_GoBack"/>
            <w:bookmarkEnd w:id="0"/>
            <w:r>
              <w:rPr>
                <w:rFonts w:asciiTheme="majorHAnsi" w:hAnsiTheme="majorHAnsi" w:cstheme="majorHAnsi"/>
                <w:spacing w:val="-6"/>
                <w:sz w:val="26"/>
                <w:szCs w:val="26"/>
              </w:rPr>
              <w:t>BỘ CÔNG AN</w:t>
            </w:r>
          </w:p>
          <w:p w14:paraId="18286B82" w14:textId="70789F21" w:rsidR="005F07D1" w:rsidRPr="005F07D1" w:rsidRDefault="005F07D1" w:rsidP="00182A8F">
            <w:pPr>
              <w:jc w:val="center"/>
              <w:rPr>
                <w:rFonts w:asciiTheme="majorHAnsi" w:hAnsiTheme="majorHAnsi" w:cstheme="majorHAnsi"/>
                <w:b/>
                <w:spacing w:val="-12"/>
                <w:sz w:val="28"/>
                <w:szCs w:val="28"/>
              </w:rPr>
            </w:pPr>
            <w:r w:rsidRPr="005F07D1">
              <w:rPr>
                <w:rFonts w:asciiTheme="majorHAnsi" w:hAnsiTheme="majorHAnsi" w:cstheme="majorHAnsi"/>
                <w:b/>
                <w:noProof/>
                <w:spacing w:val="-12"/>
                <w:sz w:val="26"/>
                <w:szCs w:val="26"/>
              </w:rPr>
              <mc:AlternateContent>
                <mc:Choice Requires="wps">
                  <w:drawing>
                    <wp:anchor distT="0" distB="0" distL="114300" distR="114300" simplePos="0" relativeHeight="251660288" behindDoc="0" locked="0" layoutInCell="1" allowOverlap="1" wp14:anchorId="108F5411" wp14:editId="6598C0CD">
                      <wp:simplePos x="0" y="0"/>
                      <wp:positionH relativeFrom="column">
                        <wp:posOffset>761365</wp:posOffset>
                      </wp:positionH>
                      <wp:positionV relativeFrom="paragraph">
                        <wp:posOffset>187630</wp:posOffset>
                      </wp:positionV>
                      <wp:extent cx="944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F9700C"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14.75pt" to="134.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m8mAEAAIcDAAAOAAAAZHJzL2Uyb0RvYy54bWysU9uO0zAQfUfiHyy/06SrF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" strokecolor="black [3200]" strokeweight=".5pt">
                      <v:stroke joinstyle="miter"/>
                    </v:line>
                  </w:pict>
                </mc:Fallback>
              </mc:AlternateContent>
            </w:r>
            <w:r>
              <w:rPr>
                <w:rFonts w:asciiTheme="majorHAnsi" w:hAnsiTheme="majorHAnsi" w:cstheme="majorHAnsi"/>
                <w:b/>
                <w:spacing w:val="-12"/>
                <w:sz w:val="26"/>
                <w:szCs w:val="26"/>
              </w:rPr>
              <w:t>CỤC CẢNH SÁT GIAO THÔNG</w:t>
            </w:r>
          </w:p>
        </w:tc>
        <w:tc>
          <w:tcPr>
            <w:tcW w:w="5670" w:type="dxa"/>
          </w:tcPr>
          <w:p w14:paraId="22480CBA" w14:textId="728F4EF3" w:rsidR="005F07D1" w:rsidRPr="005F07D1" w:rsidRDefault="005F07D1" w:rsidP="00182A8F">
            <w:pPr>
              <w:jc w:val="center"/>
              <w:rPr>
                <w:rFonts w:asciiTheme="majorHAnsi" w:hAnsiTheme="majorHAnsi" w:cstheme="majorHAnsi"/>
                <w:b/>
                <w:sz w:val="28"/>
                <w:szCs w:val="28"/>
              </w:rPr>
            </w:pPr>
            <w:r w:rsidRPr="005F07D1">
              <w:rPr>
                <w:rFonts w:asciiTheme="majorHAnsi" w:hAnsiTheme="majorHAnsi" w:cstheme="majorHAnsi"/>
                <w:b/>
                <w:sz w:val="28"/>
                <w:szCs w:val="28"/>
              </w:rPr>
              <w:t xml:space="preserve">         </w:t>
            </w:r>
            <w:r>
              <w:rPr>
                <w:rFonts w:asciiTheme="majorHAnsi" w:hAnsiTheme="majorHAnsi" w:cstheme="majorHAnsi"/>
                <w:i/>
                <w:sz w:val="28"/>
                <w:szCs w:val="28"/>
              </w:rPr>
              <w:t>Mẫu số 01/ĐGTĐ-BC</w:t>
            </w:r>
          </w:p>
        </w:tc>
      </w:tr>
    </w:tbl>
    <w:p w14:paraId="6F694E70" w14:textId="30BB4DB5" w:rsidR="005F07D1" w:rsidRPr="005F07D1" w:rsidRDefault="005F07D1" w:rsidP="005F07D1">
      <w:pPr>
        <w:spacing w:after="120" w:line="240" w:lineRule="auto"/>
        <w:rPr>
          <w:rFonts w:asciiTheme="majorHAnsi" w:eastAsia="Times New Roman" w:hAnsiTheme="majorHAnsi" w:cstheme="majorHAnsi"/>
          <w:color w:val="1F1F1F"/>
          <w:sz w:val="24"/>
          <w:szCs w:val="24"/>
          <w:lang w:eastAsia="vi-VN"/>
        </w:rPr>
      </w:pPr>
    </w:p>
    <w:p w14:paraId="759DD96A" w14:textId="77777777" w:rsidR="005F07D1" w:rsidRDefault="005F07D1" w:rsidP="005F07D1">
      <w:pPr>
        <w:spacing w:after="0" w:line="360" w:lineRule="auto"/>
        <w:jc w:val="center"/>
        <w:outlineLvl w:val="2"/>
        <w:rPr>
          <w:rFonts w:asciiTheme="majorHAnsi" w:eastAsia="Times New Roman" w:hAnsiTheme="majorHAnsi" w:cstheme="majorHAnsi"/>
          <w:b/>
          <w:bCs/>
          <w:color w:val="1F1F1F"/>
          <w:sz w:val="28"/>
          <w:szCs w:val="28"/>
          <w:bdr w:val="none" w:sz="0" w:space="0" w:color="auto" w:frame="1"/>
          <w:lang w:val="en-US" w:eastAsia="vi-VN"/>
        </w:rPr>
      </w:pPr>
      <w:r w:rsidRPr="005F07D1">
        <w:rPr>
          <w:rFonts w:asciiTheme="majorHAnsi" w:eastAsia="Times New Roman" w:hAnsiTheme="majorHAnsi" w:cstheme="majorHAnsi"/>
          <w:b/>
          <w:bCs/>
          <w:color w:val="1F1F1F"/>
          <w:sz w:val="28"/>
          <w:szCs w:val="28"/>
          <w:bdr w:val="none" w:sz="0" w:space="0" w:color="auto" w:frame="1"/>
          <w:lang w:eastAsia="vi-VN"/>
        </w:rPr>
        <w:t>BẢN ĐÁNH GIÁ THỦ TỤC HÀNH CHÍNH CỦA DỰ THẢO VĂN BẢN</w:t>
      </w:r>
    </w:p>
    <w:p w14:paraId="7E9D12EF" w14:textId="77777777" w:rsidR="001B5C81" w:rsidRPr="001B5C81" w:rsidRDefault="001B5C81" w:rsidP="001B5C81">
      <w:pPr>
        <w:spacing w:after="0" w:line="240" w:lineRule="auto"/>
        <w:jc w:val="center"/>
        <w:outlineLvl w:val="2"/>
        <w:rPr>
          <w:rFonts w:asciiTheme="majorHAnsi" w:eastAsia="Times New Roman" w:hAnsiTheme="majorHAnsi" w:cstheme="majorHAnsi"/>
          <w:b/>
          <w:bCs/>
          <w:color w:val="1F1F1F"/>
          <w:sz w:val="28"/>
          <w:szCs w:val="28"/>
          <w:lang w:val="en-US" w:eastAsia="vi-VN"/>
        </w:rPr>
      </w:pPr>
    </w:p>
    <w:p w14:paraId="212DE57B" w14:textId="7E34C33C" w:rsidR="009C59E2" w:rsidRPr="00743C0E" w:rsidRDefault="005F07D1" w:rsidP="001B5C81">
      <w:pPr>
        <w:widowControl w:val="0"/>
        <w:shd w:val="clear" w:color="auto" w:fill="FFFFFF"/>
        <w:spacing w:before="120" w:after="120" w:line="360" w:lineRule="exact"/>
        <w:ind w:firstLine="720"/>
        <w:jc w:val="both"/>
        <w:rPr>
          <w:rFonts w:ascii="Times New Roman" w:hAnsi="Times New Roman" w:cs="Times New Roman"/>
          <w:spacing w:val="-4"/>
          <w:sz w:val="28"/>
          <w:szCs w:val="28"/>
        </w:rPr>
      </w:pPr>
      <w:r w:rsidRPr="00743C0E">
        <w:rPr>
          <w:rFonts w:ascii="Times New Roman" w:eastAsia="Times New Roman" w:hAnsi="Times New Roman" w:cs="Times New Roman"/>
          <w:b/>
          <w:bCs/>
          <w:color w:val="1F1F1F"/>
          <w:sz w:val="28"/>
          <w:szCs w:val="28"/>
          <w:bdr w:val="none" w:sz="0" w:space="0" w:color="auto" w:frame="1"/>
          <w:lang w:eastAsia="vi-VN"/>
        </w:rPr>
        <w:t>Tên dự thảo:</w:t>
      </w:r>
      <w:r w:rsidRPr="00743C0E">
        <w:rPr>
          <w:rFonts w:ascii="Times New Roman" w:eastAsia="Times New Roman" w:hAnsi="Times New Roman" w:cs="Times New Roman"/>
          <w:color w:val="1F1F1F"/>
          <w:sz w:val="28"/>
          <w:szCs w:val="28"/>
          <w:lang w:eastAsia="vi-VN"/>
        </w:rPr>
        <w:t xml:space="preserve"> </w:t>
      </w:r>
      <w:r w:rsidR="009D481D" w:rsidRPr="00743C0E">
        <w:rPr>
          <w:rFonts w:ascii="Times New Roman" w:eastAsia="Times New Roman" w:hAnsi="Times New Roman" w:cs="Times New Roman"/>
          <w:color w:val="1F1F1F"/>
          <w:sz w:val="28"/>
          <w:szCs w:val="28"/>
          <w:lang w:eastAsia="vi-VN"/>
        </w:rPr>
        <w:t xml:space="preserve">Thông tư sửa đổi, bổ sung một số điều của </w:t>
      </w:r>
      <w:r w:rsidR="009C59E2" w:rsidRPr="00743C0E">
        <w:rPr>
          <w:rFonts w:ascii="Times New Roman" w:hAnsi="Times New Roman" w:cs="Times New Roman"/>
          <w:sz w:val="28"/>
          <w:szCs w:val="28"/>
        </w:rPr>
        <w:t>Thông tư số 65/2024/TT-BCA ngày 12 tháng 11 năm 2024 của Bộ trưởng Bộ Công an</w:t>
      </w:r>
      <w:bookmarkStart w:id="1" w:name="_Hlk179878105"/>
      <w:r w:rsidR="009C59E2" w:rsidRPr="00743C0E">
        <w:rPr>
          <w:rFonts w:ascii="Times New Roman" w:hAnsi="Times New Roman" w:cs="Times New Roman"/>
          <w:sz w:val="28"/>
          <w:szCs w:val="28"/>
        </w:rPr>
        <w:t xml:space="preserve"> quy định </w:t>
      </w:r>
      <w:bookmarkEnd w:id="1"/>
      <w:r w:rsidR="009C59E2" w:rsidRPr="00743C0E">
        <w:rPr>
          <w:rFonts w:ascii="Times New Roman" w:hAnsi="Times New Roman" w:cs="Times New Roman"/>
          <w:sz w:val="28"/>
          <w:szCs w:val="28"/>
        </w:rPr>
        <w:t>kiểm tra kiến thức pháp luật về trật tự, an toàn giao thông đường bộ để được phục hồi điểm giấy phép lái xe</w:t>
      </w:r>
    </w:p>
    <w:p w14:paraId="07D22D62" w14:textId="78C96B6F" w:rsidR="005F07D1" w:rsidRPr="00743C0E" w:rsidRDefault="005F07D1" w:rsidP="001B5C81">
      <w:pPr>
        <w:spacing w:before="120" w:after="120" w:line="360" w:lineRule="exact"/>
        <w:ind w:firstLine="720"/>
        <w:jc w:val="both"/>
        <w:rPr>
          <w:rFonts w:ascii="Times New Roman" w:eastAsia="Times New Roman" w:hAnsi="Times New Roman" w:cs="Times New Roman"/>
          <w:b/>
          <w:bCs/>
          <w:color w:val="1F1F1F"/>
          <w:sz w:val="28"/>
          <w:szCs w:val="28"/>
          <w:lang w:eastAsia="vi-VN"/>
        </w:rPr>
      </w:pPr>
      <w:r w:rsidRPr="00743C0E">
        <w:rPr>
          <w:rFonts w:ascii="Times New Roman" w:eastAsia="Times New Roman" w:hAnsi="Times New Roman" w:cs="Times New Roman"/>
          <w:b/>
          <w:bCs/>
          <w:color w:val="1F1F1F"/>
          <w:sz w:val="28"/>
          <w:szCs w:val="28"/>
          <w:bdr w:val="none" w:sz="0" w:space="0" w:color="auto" w:frame="1"/>
          <w:lang w:eastAsia="vi-VN"/>
        </w:rPr>
        <w:t>I. Xác định vấn đề tổng quan</w:t>
      </w:r>
    </w:p>
    <w:p w14:paraId="2523B1D0" w14:textId="77777777" w:rsidR="005F07D1" w:rsidRPr="00743C0E" w:rsidRDefault="005F07D1" w:rsidP="001B5C81">
      <w:pPr>
        <w:spacing w:before="120" w:after="120" w:line="360" w:lineRule="exact"/>
        <w:ind w:firstLine="720"/>
        <w:jc w:val="both"/>
        <w:rPr>
          <w:rFonts w:ascii="Times New Roman" w:eastAsia="Times New Roman" w:hAnsi="Times New Roman" w:cs="Times New Roman"/>
          <w:color w:val="1F1F1F"/>
          <w:sz w:val="28"/>
          <w:szCs w:val="28"/>
          <w:lang w:val="en-US" w:eastAsia="vi-VN"/>
        </w:rPr>
      </w:pPr>
      <w:r w:rsidRPr="00743C0E">
        <w:rPr>
          <w:rFonts w:ascii="Times New Roman" w:eastAsia="Times New Roman" w:hAnsi="Times New Roman" w:cs="Times New Roman"/>
          <w:color w:val="1F1F1F"/>
          <w:sz w:val="28"/>
          <w:szCs w:val="28"/>
          <w:lang w:eastAsia="vi-VN"/>
        </w:rPr>
        <w:t>Ngày 27/6/2024, Quốc hội khóa XV đã thông qua Luật Trật tự, an toàn giao thông đường bộ, có hiệu lực từ ngày 01/01/2025. Trong đó, tại khoản 3 Điều 58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theo quy định tại khoản 7 Điều 61 của Luật này do lực lượng Cảnh sát giao thông tổ chức, có kết quả đạt yêu cầu thì được phục hồi đủ 12 điểm” và khoản 6 Điều 58 đã giao “Bộ trưởng Bộ Công an quy định chi tiết khoản 3 Điều này”.</w:t>
      </w:r>
    </w:p>
    <w:p w14:paraId="25573025" w14:textId="6214C0F2" w:rsidR="00534A14" w:rsidRPr="00743C0E" w:rsidRDefault="00534A14" w:rsidP="001B5C81">
      <w:pPr>
        <w:spacing w:before="120" w:after="120" w:line="360" w:lineRule="exact"/>
        <w:ind w:firstLine="720"/>
        <w:jc w:val="both"/>
        <w:rPr>
          <w:rFonts w:ascii="Times New Roman" w:hAnsi="Times New Roman" w:cs="Times New Roman"/>
          <w:sz w:val="28"/>
          <w:szCs w:val="28"/>
          <w:lang w:val="en-US"/>
        </w:rPr>
      </w:pPr>
      <w:r w:rsidRPr="00743C0E">
        <w:rPr>
          <w:rFonts w:ascii="Times New Roman" w:hAnsi="Times New Roman" w:cs="Times New Roman"/>
          <w:sz w:val="28"/>
          <w:szCs w:val="28"/>
        </w:rPr>
        <w:t>Ngày 31/3/2026, Chính phủ ban hành Nghị định số 94/2026/NĐ-CP quy định về đào tạo và sát hạch lái xe, có hiệu lực từ 01/7/2026, trong đó có bãi bỏ nội dung sát hạch mô phỏng các tình huống giao thông. Căn cứ Chương trình xây dựng văn bản quy phạm pháp luật năm 2026 của Bộ Công an, C08 đang xây dựng Thông tư thay thế Thông tư số 12/2025/TT-BCA quy định quy định về sát hạch, cấp giấy phép lái xe; cấp, sử dụng giấy phép lái xe quốc tế nhằm nâng cao chất lượng công tác sát hạch, cấp giấy phép lái xe, trong đó có thay thế bộ câu hỏi sát hạch lý thuyết hiện đang áp dụng trong Thông tư số 65/2024/TT-BCA để kiểm tra kiến thức pháp luật.</w:t>
      </w:r>
    </w:p>
    <w:p w14:paraId="239358C6" w14:textId="2D906055" w:rsidR="00923BBA" w:rsidRPr="00743C0E" w:rsidRDefault="00923BBA" w:rsidP="001B5C81">
      <w:pPr>
        <w:spacing w:before="120" w:after="120" w:line="360" w:lineRule="exact"/>
        <w:ind w:firstLine="567"/>
        <w:jc w:val="both"/>
        <w:rPr>
          <w:rFonts w:ascii="Times New Roman" w:hAnsi="Times New Roman" w:cs="Times New Roman"/>
          <w:sz w:val="28"/>
          <w:szCs w:val="28"/>
        </w:rPr>
      </w:pPr>
      <w:r w:rsidRPr="00743C0E">
        <w:rPr>
          <w:rFonts w:ascii="Times New Roman" w:hAnsi="Times New Roman" w:cs="Times New Roman"/>
          <w:sz w:val="28"/>
          <w:szCs w:val="28"/>
          <w:lang w:val="en-US"/>
        </w:rPr>
        <w:t>Cùng với đó, nhằm t</w:t>
      </w:r>
      <w:r w:rsidRPr="00743C0E">
        <w:rPr>
          <w:rFonts w:ascii="Times New Roman" w:hAnsi="Times New Roman" w:cs="Times New Roman"/>
          <w:sz w:val="28"/>
          <w:szCs w:val="28"/>
        </w:rPr>
        <w:t>ái cấu trúc nội dung và phương thức kiểm tra theo hướng thực chất, hiệu quả, tập trung vào kiến thức pháp luật cốt lõi, kỹ năng nhận diện và phòng tránh vi phạm. Đ</w:t>
      </w:r>
      <w:r w:rsidRPr="00743C0E">
        <w:rPr>
          <w:rFonts w:ascii="Times New Roman" w:hAnsi="Times New Roman" w:cs="Times New Roman"/>
          <w:iCs/>
          <w:sz w:val="28"/>
          <w:szCs w:val="28"/>
        </w:rPr>
        <w:t>áp ứng yêu cầu ngày càng cao của chuyển đổi số, ứng dụng khoa học công nghệ, cắt giảm, đơn giản hóa mạnh mẽ thủ tục hành chính, phù hợp với mô hình chính quyền địa phương 2 cấp, đồng thời giải quyết một số vướng mắc phát sinh trong quá trình tổ chức thực hiện</w:t>
      </w:r>
      <w:r w:rsidRPr="00743C0E">
        <w:rPr>
          <w:rFonts w:ascii="Times New Roman" w:hAnsi="Times New Roman" w:cs="Times New Roman"/>
          <w:sz w:val="28"/>
          <w:szCs w:val="28"/>
          <w:lang w:val="nl-NL"/>
        </w:rPr>
        <w:t>.</w:t>
      </w:r>
    </w:p>
    <w:p w14:paraId="66C17A18" w14:textId="30E0F935" w:rsidR="00923BBA" w:rsidRPr="00743C0E" w:rsidRDefault="003E437D" w:rsidP="001B5C81">
      <w:pPr>
        <w:autoSpaceDE w:val="0"/>
        <w:autoSpaceDN w:val="0"/>
        <w:adjustRightInd w:val="0"/>
        <w:spacing w:before="120" w:after="120" w:line="360" w:lineRule="exact"/>
        <w:ind w:firstLine="720"/>
        <w:jc w:val="both"/>
        <w:rPr>
          <w:rFonts w:ascii="Times New Roman" w:hAnsi="Times New Roman" w:cs="Times New Roman"/>
          <w:spacing w:val="-4"/>
          <w:sz w:val="28"/>
          <w:szCs w:val="28"/>
        </w:rPr>
      </w:pPr>
      <w:r w:rsidRPr="00743C0E">
        <w:rPr>
          <w:rFonts w:ascii="Times New Roman" w:hAnsi="Times New Roman" w:cs="Times New Roman"/>
          <w:sz w:val="28"/>
          <w:szCs w:val="28"/>
          <w:lang w:val="nl-NL"/>
        </w:rPr>
        <w:lastRenderedPageBreak/>
        <w:t>Để đảm bảo</w:t>
      </w:r>
      <w:r w:rsidRPr="00743C0E">
        <w:rPr>
          <w:rFonts w:ascii="Times New Roman" w:hAnsi="Times New Roman" w:cs="Times New Roman"/>
          <w:sz w:val="28"/>
          <w:szCs w:val="28"/>
        </w:rPr>
        <w:t xml:space="preserve"> tính đồng bộ và thống nhất của hệ thống pháp luật, cũng như yêu cầu thực tiễn</w:t>
      </w:r>
      <w:r w:rsidR="00923BBA" w:rsidRPr="00743C0E">
        <w:rPr>
          <w:rFonts w:ascii="Times New Roman" w:hAnsi="Times New Roman" w:cs="Times New Roman"/>
          <w:sz w:val="28"/>
          <w:szCs w:val="28"/>
          <w:lang w:val="nl-NL"/>
        </w:rPr>
        <w:t xml:space="preserve"> việc ban hành Thông tư sửa đổi, bổ sung một số điều của </w:t>
      </w:r>
      <w:r w:rsidR="00923BBA" w:rsidRPr="00743C0E">
        <w:rPr>
          <w:rFonts w:ascii="Times New Roman" w:hAnsi="Times New Roman" w:cs="Times New Roman"/>
          <w:spacing w:val="-4"/>
          <w:sz w:val="28"/>
          <w:szCs w:val="28"/>
        </w:rPr>
        <w:t xml:space="preserve">Thông tư số </w:t>
      </w:r>
      <w:r w:rsidR="00923BBA" w:rsidRPr="00743C0E">
        <w:rPr>
          <w:rFonts w:ascii="Times New Roman" w:hAnsi="Times New Roman" w:cs="Times New Roman"/>
          <w:sz w:val="28"/>
          <w:szCs w:val="28"/>
        </w:rPr>
        <w:t>65/2024/TT-BCA ngày 12/11/2024</w:t>
      </w:r>
      <w:r w:rsidR="00923BBA" w:rsidRPr="00743C0E">
        <w:rPr>
          <w:rFonts w:ascii="Times New Roman" w:hAnsi="Times New Roman" w:cs="Times New Roman"/>
          <w:spacing w:val="-4"/>
          <w:sz w:val="28"/>
          <w:szCs w:val="28"/>
        </w:rPr>
        <w:t xml:space="preserve"> của Bộ trưởng Bộ Công an </w:t>
      </w:r>
      <w:r w:rsidR="00923BBA" w:rsidRPr="00743C0E">
        <w:rPr>
          <w:rFonts w:ascii="Times New Roman" w:hAnsi="Times New Roman" w:cs="Times New Roman"/>
          <w:sz w:val="28"/>
          <w:szCs w:val="28"/>
        </w:rPr>
        <w:t>quy định kiểm tra kiến thức pháp luật về trật tự, an toàn giao thông đường bộ để được phục hồi điểm giấy phép lái xe là rất cần thiết.</w:t>
      </w:r>
    </w:p>
    <w:p w14:paraId="3399A57A" w14:textId="77777777" w:rsidR="005F07D1" w:rsidRPr="00743C0E" w:rsidRDefault="005F07D1" w:rsidP="001B5C81">
      <w:pPr>
        <w:spacing w:before="120" w:after="120" w:line="360" w:lineRule="exact"/>
        <w:ind w:firstLine="720"/>
        <w:jc w:val="both"/>
        <w:outlineLvl w:val="3"/>
        <w:rPr>
          <w:rFonts w:ascii="Times New Roman" w:eastAsia="Times New Roman" w:hAnsi="Times New Roman" w:cs="Times New Roman"/>
          <w:b/>
          <w:bCs/>
          <w:color w:val="1F1F1F"/>
          <w:sz w:val="28"/>
          <w:szCs w:val="28"/>
          <w:lang w:eastAsia="vi-VN"/>
        </w:rPr>
      </w:pPr>
      <w:r w:rsidRPr="00743C0E">
        <w:rPr>
          <w:rFonts w:ascii="Times New Roman" w:eastAsia="Times New Roman" w:hAnsi="Times New Roman" w:cs="Times New Roman"/>
          <w:b/>
          <w:bCs/>
          <w:color w:val="1F1F1F"/>
          <w:sz w:val="28"/>
          <w:szCs w:val="28"/>
          <w:bdr w:val="none" w:sz="0" w:space="0" w:color="auto" w:frame="1"/>
          <w:lang w:eastAsia="vi-VN"/>
        </w:rPr>
        <w:t>II. Đánh giá tác động của từng thủ tục hành chính</w:t>
      </w:r>
    </w:p>
    <w:p w14:paraId="194C4581"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pacing w:val="2"/>
          <w:sz w:val="28"/>
          <w:szCs w:val="28"/>
        </w:rPr>
      </w:pPr>
      <w:r w:rsidRPr="00743C0E">
        <w:rPr>
          <w:rFonts w:ascii="Times New Roman" w:hAnsi="Times New Roman"/>
          <w:spacing w:val="2"/>
          <w:sz w:val="28"/>
          <w:szCs w:val="28"/>
        </w:rPr>
        <w:t>Dự thảo Thông tư được sửa đổi, bổ sung các nội dung về kiểm tra kiến thức pháp luật về trật tự, an toàn giao thông đường bộ để được phục hồi điểm giấy phép lái xe theo hướng:</w:t>
      </w:r>
    </w:p>
    <w:p w14:paraId="1E13300B"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pacing w:val="2"/>
          <w:sz w:val="28"/>
          <w:szCs w:val="28"/>
        </w:rPr>
      </w:pPr>
      <w:r w:rsidRPr="00743C0E">
        <w:rPr>
          <w:rFonts w:ascii="Times New Roman" w:hAnsi="Times New Roman"/>
          <w:spacing w:val="2"/>
          <w:sz w:val="28"/>
          <w:szCs w:val="28"/>
        </w:rPr>
        <w:t xml:space="preserve">(1) Tăng số lượng câu hỏi kiểm tra kiến thức pháp luật trên máy tính nhằm </w:t>
      </w:r>
      <w:r w:rsidRPr="00743C0E">
        <w:rPr>
          <w:rFonts w:ascii="Times New Roman" w:hAnsi="Times New Roman"/>
          <w:sz w:val="28"/>
          <w:szCs w:val="28"/>
        </w:rPr>
        <w:t>đánh giá toàn diện hơn kiến thức pháp luật, kỹ năng và đạo đức người điều khiển phương tiện giao thông</w:t>
      </w:r>
      <w:r w:rsidRPr="00743C0E">
        <w:rPr>
          <w:rFonts w:ascii="Times New Roman" w:hAnsi="Times New Roman"/>
          <w:spacing w:val="2"/>
          <w:sz w:val="28"/>
          <w:szCs w:val="28"/>
        </w:rPr>
        <w:t xml:space="preserve">, cụ thể: </w:t>
      </w:r>
    </w:p>
    <w:p w14:paraId="6126E917"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A1, A: từ 25 câu lên 50 câu;</w:t>
      </w:r>
    </w:p>
    <w:p w14:paraId="2CC9020E"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B1: từ 25 câu lên 60 câu;</w:t>
      </w:r>
    </w:p>
    <w:p w14:paraId="36609FBD"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B: từ 30 câu lên 60 câu;</w:t>
      </w:r>
    </w:p>
    <w:p w14:paraId="33DCE888"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C1: từ 35 câu lên 70 câu;</w:t>
      </w:r>
    </w:p>
    <w:p w14:paraId="3CD17F33"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C: từ 40 câu lên 80 câu;</w:t>
      </w:r>
    </w:p>
    <w:p w14:paraId="4C09A08B"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D1, D2, D: từ 45 câu lên 90 câu;</w:t>
      </w:r>
    </w:p>
    <w:p w14:paraId="2860C63F"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z w:val="28"/>
          <w:szCs w:val="28"/>
        </w:rPr>
        <w:t>Hạng BE, C1E, CE, D1E, D2E, DE: từ 45 lên 100 câu.</w:t>
      </w:r>
    </w:p>
    <w:p w14:paraId="23A218E2"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z w:val="28"/>
          <w:szCs w:val="28"/>
        </w:rPr>
      </w:pPr>
      <w:r w:rsidRPr="00743C0E">
        <w:rPr>
          <w:rFonts w:ascii="Times New Roman" w:hAnsi="Times New Roman"/>
          <w:spacing w:val="2"/>
          <w:sz w:val="28"/>
          <w:szCs w:val="28"/>
        </w:rPr>
        <w:t>(2) B</w:t>
      </w:r>
      <w:r w:rsidRPr="00743C0E">
        <w:rPr>
          <w:rFonts w:ascii="Times New Roman" w:hAnsi="Times New Roman"/>
          <w:sz w:val="28"/>
          <w:szCs w:val="28"/>
        </w:rPr>
        <w:t>ổ sung câu hỏi nhận thức về Bộ luật Hình sự liên quan đến nhóm tội phạm quy định về giao thông; pháp luật về xử lý vi phạm hành chính về trật tự, an toàn giao thông đường bộ; nhận thức về phòng ngừa tai nạn giao thông;</w:t>
      </w:r>
    </w:p>
    <w:p w14:paraId="1CA16035" w14:textId="77777777" w:rsidR="00CE59DF" w:rsidRPr="00743C0E" w:rsidRDefault="00CE59DF" w:rsidP="001B5C81">
      <w:pPr>
        <w:spacing w:before="120" w:after="120" w:line="360" w:lineRule="exact"/>
        <w:ind w:firstLine="709"/>
        <w:jc w:val="both"/>
        <w:rPr>
          <w:rFonts w:ascii="Times New Roman" w:hAnsi="Times New Roman"/>
          <w:sz w:val="28"/>
          <w:szCs w:val="28"/>
          <w:lang w:val="pt-BR"/>
        </w:rPr>
      </w:pPr>
      <w:r w:rsidRPr="00743C0E">
        <w:rPr>
          <w:rFonts w:ascii="Times New Roman" w:hAnsi="Times New Roman"/>
          <w:spacing w:val="2"/>
          <w:sz w:val="28"/>
          <w:szCs w:val="28"/>
        </w:rPr>
        <w:t xml:space="preserve">(3) </w:t>
      </w:r>
      <w:r w:rsidRPr="00743C0E">
        <w:rPr>
          <w:rFonts w:ascii="Times New Roman" w:hAnsi="Times New Roman"/>
          <w:sz w:val="28"/>
          <w:szCs w:val="28"/>
          <w:lang w:val="pt-BR"/>
        </w:rPr>
        <w:t>Bỏ nội dung kiểm tra theo phần mềm mô phỏng trên máy tính;</w:t>
      </w:r>
    </w:p>
    <w:p w14:paraId="75F49D61" w14:textId="77777777" w:rsidR="00CE59DF" w:rsidRPr="00743C0E" w:rsidRDefault="00CE59DF" w:rsidP="001B5C81">
      <w:pPr>
        <w:pStyle w:val="BodyText"/>
        <w:tabs>
          <w:tab w:val="left" w:pos="990"/>
        </w:tabs>
        <w:spacing w:before="120" w:after="120" w:line="360" w:lineRule="exact"/>
        <w:ind w:firstLine="720"/>
        <w:rPr>
          <w:rFonts w:ascii="Times New Roman" w:hAnsi="Times New Roman"/>
          <w:bCs/>
          <w:sz w:val="28"/>
          <w:szCs w:val="28"/>
        </w:rPr>
      </w:pPr>
      <w:r w:rsidRPr="00743C0E">
        <w:rPr>
          <w:rFonts w:ascii="Times New Roman" w:hAnsi="Times New Roman"/>
          <w:spacing w:val="2"/>
          <w:sz w:val="28"/>
          <w:szCs w:val="28"/>
        </w:rPr>
        <w:t xml:space="preserve">(4) </w:t>
      </w:r>
      <w:r w:rsidRPr="00743C0E">
        <w:rPr>
          <w:rFonts w:ascii="Times New Roman" w:hAnsi="Times New Roman"/>
          <w:spacing w:val="-4"/>
          <w:sz w:val="28"/>
          <w:szCs w:val="28"/>
          <w:lang w:val="pt-BR"/>
        </w:rPr>
        <w:t>Bổ sung nội dung người dân được nộp hồ sơ trực tiếp tại Công an cấp xã và Công an cấp xã bố trí</w:t>
      </w:r>
      <w:r w:rsidRPr="00743C0E">
        <w:rPr>
          <w:rFonts w:ascii="Times New Roman" w:hAnsi="Times New Roman"/>
          <w:bCs/>
          <w:sz w:val="28"/>
          <w:szCs w:val="28"/>
        </w:rPr>
        <w:t xml:space="preserve"> cán bộ tiếp nhận kiểm tra hồ sơ;</w:t>
      </w:r>
    </w:p>
    <w:p w14:paraId="4446810F" w14:textId="77777777" w:rsidR="00CE59DF" w:rsidRPr="00743C0E" w:rsidRDefault="00CE59DF" w:rsidP="001B5C81">
      <w:pPr>
        <w:pStyle w:val="BodyText"/>
        <w:tabs>
          <w:tab w:val="left" w:pos="990"/>
        </w:tabs>
        <w:spacing w:before="120" w:after="120" w:line="360" w:lineRule="exact"/>
        <w:ind w:firstLine="720"/>
        <w:rPr>
          <w:rFonts w:ascii="Times New Roman" w:hAnsi="Times New Roman"/>
          <w:spacing w:val="2"/>
          <w:sz w:val="28"/>
          <w:szCs w:val="28"/>
        </w:rPr>
      </w:pPr>
      <w:r w:rsidRPr="00743C0E">
        <w:rPr>
          <w:rFonts w:ascii="Times New Roman" w:hAnsi="Times New Roman"/>
          <w:bCs/>
          <w:sz w:val="28"/>
          <w:szCs w:val="28"/>
        </w:rPr>
        <w:t xml:space="preserve">(5) </w:t>
      </w:r>
      <w:r w:rsidRPr="00743C0E">
        <w:rPr>
          <w:rFonts w:ascii="Times New Roman" w:hAnsi="Times New Roman"/>
          <w:spacing w:val="2"/>
          <w:sz w:val="28"/>
          <w:szCs w:val="28"/>
          <w:lang w:val="en-US"/>
        </w:rPr>
        <w:t>Bổ sung, bãi bỏ biểu mẫu, phụ lục cho phù hợp với nội dung quy định của Thông tư được quy định tại Điều 5.</w:t>
      </w:r>
    </w:p>
    <w:p w14:paraId="0C5D2783" w14:textId="26E0697C" w:rsidR="008B2B4F" w:rsidRPr="0083029B" w:rsidRDefault="00B50F5D" w:rsidP="001B5C81">
      <w:pPr>
        <w:spacing w:before="120" w:after="120" w:line="360" w:lineRule="exact"/>
        <w:ind w:firstLine="720"/>
        <w:jc w:val="both"/>
        <w:rPr>
          <w:rFonts w:ascii="Times New Roman" w:eastAsia="Batang" w:hAnsi="Times New Roman"/>
          <w:spacing w:val="-2"/>
          <w:sz w:val="28"/>
          <w:szCs w:val="28"/>
          <w:lang w:eastAsia="ko-KR"/>
        </w:rPr>
      </w:pPr>
      <w:r>
        <w:rPr>
          <w:rFonts w:ascii="Times New Roman" w:hAnsi="Times New Roman"/>
          <w:sz w:val="28"/>
          <w:szCs w:val="28"/>
          <w:lang w:val="en-US"/>
        </w:rPr>
        <w:t xml:space="preserve">Dự thảo </w:t>
      </w:r>
      <w:r w:rsidR="003E6D11" w:rsidRPr="00743C0E">
        <w:rPr>
          <w:rFonts w:ascii="Times New Roman" w:hAnsi="Times New Roman"/>
          <w:sz w:val="28"/>
          <w:szCs w:val="28"/>
        </w:rPr>
        <w:t xml:space="preserve">Thông tư được xây dựng theo hướng đơn giản hóa quy định, đơn giản hóa và cắt giảm thành phần hồ sơ thủ tục hành chính, rút ngắn thời gian giải quyết thủ tục hành chính không đặt ra yêu cầu tăng thêm về cơ sở vật chất hay nhân lực thực hiện. </w:t>
      </w:r>
      <w:r w:rsidR="003E6D11" w:rsidRPr="00B50F5D">
        <w:rPr>
          <w:rFonts w:ascii="Times New Roman" w:eastAsia="Times New Roman" w:hAnsi="Times New Roman" w:cs="Times New Roman"/>
          <w:color w:val="1F1F1F"/>
          <w:sz w:val="28"/>
          <w:szCs w:val="28"/>
          <w:lang w:eastAsia="vi-VN"/>
        </w:rPr>
        <w:t>Qua</w:t>
      </w:r>
      <w:r w:rsidRPr="00B50F5D">
        <w:rPr>
          <w:rFonts w:ascii="Times New Roman" w:eastAsia="Times New Roman" w:hAnsi="Times New Roman" w:cs="Times New Roman"/>
          <w:color w:val="1F1F1F"/>
          <w:sz w:val="28"/>
          <w:szCs w:val="28"/>
          <w:lang w:eastAsia="vi-VN"/>
        </w:rPr>
        <w:t xml:space="preserve"> đó t</w:t>
      </w:r>
      <w:r w:rsidR="005F07D1" w:rsidRPr="00743C0E">
        <w:rPr>
          <w:rFonts w:ascii="Times New Roman" w:eastAsia="Times New Roman" w:hAnsi="Times New Roman" w:cs="Times New Roman"/>
          <w:color w:val="1F1F1F"/>
          <w:sz w:val="28"/>
          <w:szCs w:val="28"/>
          <w:lang w:eastAsia="vi-VN"/>
        </w:rPr>
        <w:t xml:space="preserve">hủ tục hành chính được quy định rõ ràng, cụ thể đầy đủ các bộ phận cấu thành theo quy định tại Nghị định số 63/2010/NĐ-CP ngày 08/6/2010 của Chính phủ về kiểm soát thủ tục hành chính (đã được sửa đổi, bổ sung) nhằm tạo hành lang pháp lý đảm bảo quyền lợi cho người đăng ký kiểm tra kiến thức pháp luật về trật tự, an toàn giao thông đường bộ để được phục hồi điểm </w:t>
      </w:r>
      <w:r w:rsidR="005F07D1" w:rsidRPr="00743C0E">
        <w:rPr>
          <w:rFonts w:ascii="Times New Roman" w:eastAsia="Times New Roman" w:hAnsi="Times New Roman" w:cs="Times New Roman"/>
          <w:color w:val="1F1F1F"/>
          <w:sz w:val="28"/>
          <w:szCs w:val="28"/>
          <w:lang w:eastAsia="vi-VN"/>
        </w:rPr>
        <w:lastRenderedPageBreak/>
        <w:t xml:space="preserve">giấy phép lái xe; đảm bảo công khai, minh bạch </w:t>
      </w:r>
      <w:r w:rsidR="006E22AC" w:rsidRPr="006E22AC">
        <w:rPr>
          <w:rFonts w:ascii="Times New Roman" w:eastAsia="Times New Roman" w:hAnsi="Times New Roman" w:cs="Times New Roman"/>
          <w:color w:val="1F1F1F"/>
          <w:sz w:val="28"/>
          <w:szCs w:val="28"/>
          <w:lang w:eastAsia="vi-VN"/>
        </w:rPr>
        <w:t xml:space="preserve">đồng thời </w:t>
      </w:r>
      <w:r w:rsidR="005F07D1" w:rsidRPr="00743C0E">
        <w:rPr>
          <w:rFonts w:ascii="Times New Roman" w:eastAsia="Times New Roman" w:hAnsi="Times New Roman" w:cs="Times New Roman"/>
          <w:color w:val="1F1F1F"/>
          <w:sz w:val="28"/>
          <w:szCs w:val="28"/>
          <w:lang w:eastAsia="vi-VN"/>
        </w:rPr>
        <w:t xml:space="preserve">tiết kiệm chi phí cho cá nhân trong quá trình thực hiện các thủ tục </w:t>
      </w:r>
      <w:r w:rsidR="00E26AAA" w:rsidRPr="00E26AAA">
        <w:rPr>
          <w:rFonts w:ascii="Times New Roman" w:eastAsia="Times New Roman" w:hAnsi="Times New Roman" w:cs="Times New Roman"/>
          <w:color w:val="1F1F1F"/>
          <w:sz w:val="28"/>
          <w:szCs w:val="28"/>
          <w:lang w:eastAsia="vi-VN"/>
        </w:rPr>
        <w:t xml:space="preserve">hành chính, tập trung nâng </w:t>
      </w:r>
      <w:r w:rsidR="001E2620" w:rsidRPr="001E2620">
        <w:rPr>
          <w:rFonts w:ascii="Times New Roman" w:eastAsia="Times New Roman" w:hAnsi="Times New Roman" w:cs="Times New Roman"/>
          <w:color w:val="1F1F1F"/>
          <w:sz w:val="28"/>
          <w:szCs w:val="28"/>
          <w:lang w:eastAsia="vi-VN"/>
        </w:rPr>
        <w:t xml:space="preserve">cao </w:t>
      </w:r>
      <w:r w:rsidR="00E26AAA" w:rsidRPr="00E26AAA">
        <w:rPr>
          <w:rFonts w:ascii="Times New Roman" w:eastAsia="Times New Roman" w:hAnsi="Times New Roman" w:cs="Times New Roman"/>
          <w:color w:val="1F1F1F"/>
          <w:sz w:val="28"/>
          <w:szCs w:val="28"/>
          <w:lang w:eastAsia="vi-VN"/>
        </w:rPr>
        <w:t xml:space="preserve">kiến thức </w:t>
      </w:r>
      <w:r w:rsidR="001E2620" w:rsidRPr="001E2620">
        <w:rPr>
          <w:rFonts w:ascii="Times New Roman" w:eastAsia="Times New Roman" w:hAnsi="Times New Roman" w:cs="Times New Roman"/>
          <w:color w:val="1F1F1F"/>
          <w:sz w:val="28"/>
          <w:szCs w:val="28"/>
          <w:lang w:eastAsia="vi-VN"/>
        </w:rPr>
        <w:t>pháp luật, kỹ năng nhận diện</w:t>
      </w:r>
      <w:r w:rsidR="00744D44" w:rsidRPr="00744D44">
        <w:rPr>
          <w:rFonts w:ascii="Times New Roman" w:eastAsia="Times New Roman" w:hAnsi="Times New Roman" w:cs="Times New Roman"/>
          <w:color w:val="1F1F1F"/>
          <w:sz w:val="28"/>
          <w:szCs w:val="28"/>
          <w:lang w:eastAsia="vi-VN"/>
        </w:rPr>
        <w:t xml:space="preserve"> </w:t>
      </w:r>
      <w:r w:rsidR="001E2620" w:rsidRPr="001E2620">
        <w:rPr>
          <w:rFonts w:ascii="Times New Roman" w:eastAsia="Times New Roman" w:hAnsi="Times New Roman" w:cs="Times New Roman"/>
          <w:color w:val="1F1F1F"/>
          <w:sz w:val="28"/>
          <w:szCs w:val="28"/>
          <w:lang w:eastAsia="vi-VN"/>
        </w:rPr>
        <w:t>phòng tránh vi phạm</w:t>
      </w:r>
      <w:r w:rsidR="00744D44" w:rsidRPr="00744D44">
        <w:rPr>
          <w:rFonts w:ascii="Times New Roman" w:eastAsia="Times New Roman" w:hAnsi="Times New Roman" w:cs="Times New Roman"/>
          <w:color w:val="1F1F1F"/>
          <w:sz w:val="28"/>
          <w:szCs w:val="28"/>
          <w:lang w:eastAsia="vi-VN"/>
        </w:rPr>
        <w:t xml:space="preserve"> và kỹ năng lái xe</w:t>
      </w:r>
      <w:r w:rsidR="005F07D1" w:rsidRPr="00743C0E">
        <w:rPr>
          <w:rFonts w:ascii="Times New Roman" w:eastAsia="Times New Roman" w:hAnsi="Times New Roman" w:cs="Times New Roman"/>
          <w:color w:val="1F1F1F"/>
          <w:sz w:val="28"/>
          <w:szCs w:val="28"/>
          <w:lang w:eastAsia="vi-VN"/>
        </w:rPr>
        <w:t xml:space="preserve"> góp phần nâng cao hiệu quả của công tác này (kèm theo có biểu đánh giá tác động của thủ tục hành chính và biểu tính chi phí tuân thủ thủ tục hành chính).</w:t>
      </w:r>
      <w:r w:rsidR="003C69EB" w:rsidRPr="00B50F5D">
        <w:rPr>
          <w:rFonts w:ascii="Times New Roman" w:eastAsia="Times New Roman" w:hAnsi="Times New Roman" w:cs="Times New Roman"/>
          <w:color w:val="1F1F1F"/>
          <w:sz w:val="28"/>
          <w:szCs w:val="28"/>
          <w:lang w:eastAsia="vi-VN"/>
        </w:rPr>
        <w:t xml:space="preserve"> </w:t>
      </w:r>
    </w:p>
    <w:p w14:paraId="7F853C94" w14:textId="77777777" w:rsidR="005F07D1" w:rsidRPr="00743C0E" w:rsidRDefault="005F07D1" w:rsidP="001B5C81">
      <w:pPr>
        <w:spacing w:before="120" w:after="120" w:line="360" w:lineRule="exact"/>
        <w:ind w:firstLine="720"/>
        <w:jc w:val="both"/>
        <w:outlineLvl w:val="3"/>
        <w:rPr>
          <w:rFonts w:ascii="Times New Roman" w:eastAsia="Times New Roman" w:hAnsi="Times New Roman" w:cs="Times New Roman"/>
          <w:b/>
          <w:bCs/>
          <w:color w:val="1F1F1F"/>
          <w:sz w:val="28"/>
          <w:szCs w:val="28"/>
          <w:lang w:eastAsia="vi-VN"/>
        </w:rPr>
      </w:pPr>
      <w:r w:rsidRPr="00743C0E">
        <w:rPr>
          <w:rFonts w:ascii="Times New Roman" w:eastAsia="Times New Roman" w:hAnsi="Times New Roman" w:cs="Times New Roman"/>
          <w:b/>
          <w:bCs/>
          <w:color w:val="1F1F1F"/>
          <w:sz w:val="28"/>
          <w:szCs w:val="28"/>
          <w:bdr w:val="none" w:sz="0" w:space="0" w:color="auto" w:frame="1"/>
          <w:lang w:eastAsia="vi-VN"/>
        </w:rPr>
        <w:t>III. Lấy ý kiến</w:t>
      </w:r>
    </w:p>
    <w:p w14:paraId="3571F2B3" w14:textId="11CF10A9" w:rsidR="005F07D1" w:rsidRPr="00743C0E" w:rsidRDefault="005F07D1" w:rsidP="001B5C81">
      <w:pPr>
        <w:spacing w:before="120" w:after="120" w:line="360" w:lineRule="exact"/>
        <w:ind w:firstLine="720"/>
        <w:jc w:val="both"/>
        <w:rPr>
          <w:rFonts w:ascii="Times New Roman" w:eastAsia="Times New Roman" w:hAnsi="Times New Roman" w:cs="Times New Roman"/>
          <w:color w:val="1F1F1F"/>
          <w:sz w:val="28"/>
          <w:szCs w:val="28"/>
          <w:lang w:eastAsia="vi-VN"/>
        </w:rPr>
      </w:pPr>
      <w:r w:rsidRPr="00743C0E">
        <w:rPr>
          <w:rFonts w:ascii="Times New Roman" w:eastAsia="Times New Roman" w:hAnsi="Times New Roman" w:cs="Times New Roman"/>
          <w:color w:val="1F1F1F"/>
          <w:sz w:val="28"/>
          <w:szCs w:val="28"/>
          <w:lang w:eastAsia="vi-VN"/>
        </w:rPr>
        <w:t xml:space="preserve">Cục Cảnh sát giao thông đã tổ chức lấy ý kiến của các đơn vị trực thuộc Bộ Công an gồm các trường Công an nhân dân, Công an các đơn vị, địa phương; các Bộ, Ngành có liên quan (Bộ Tư pháp, Bộ </w:t>
      </w:r>
      <w:r w:rsidR="005479B0" w:rsidRPr="00743C0E">
        <w:rPr>
          <w:rFonts w:ascii="Times New Roman" w:eastAsia="Times New Roman" w:hAnsi="Times New Roman" w:cs="Times New Roman"/>
          <w:color w:val="1F1F1F"/>
          <w:sz w:val="28"/>
          <w:szCs w:val="28"/>
          <w:lang w:eastAsia="vi-VN"/>
        </w:rPr>
        <w:t>Xây dựng</w:t>
      </w:r>
      <w:r w:rsidRPr="00743C0E">
        <w:rPr>
          <w:rFonts w:ascii="Times New Roman" w:eastAsia="Times New Roman" w:hAnsi="Times New Roman" w:cs="Times New Roman"/>
          <w:color w:val="1F1F1F"/>
          <w:sz w:val="28"/>
          <w:szCs w:val="28"/>
          <w:lang w:eastAsia="vi-VN"/>
        </w:rPr>
        <w:t>, Bộ Quốc phòng, Bộ Tài chính, Bộ Y tế, Văn phòng Chính phủ) và Hiệp hội vận tải ô tô Việt Nam. Các đơn vị được lấy ý kiến đều cơ bản nhất trí và tham gia trực tiếp một số nội dung trong dự thảo Thông tư. Cục Cảnh sát giao thông đã nghiên cứu, tiếp thu và giải trình đầy đủ các ý kiến tham gia.</w:t>
      </w:r>
    </w:p>
    <w:p w14:paraId="3831CF16" w14:textId="77777777" w:rsidR="00A652A1" w:rsidRPr="0078322A" w:rsidRDefault="00A652A1" w:rsidP="0078322A">
      <w:pPr>
        <w:spacing w:after="0" w:line="360" w:lineRule="auto"/>
        <w:jc w:val="both"/>
        <w:rPr>
          <w:rFonts w:ascii="Times New Roman" w:hAnsi="Times New Roman" w:cs="Times New Roman"/>
          <w:sz w:val="28"/>
          <w:szCs w:val="28"/>
        </w:rPr>
      </w:pPr>
    </w:p>
    <w:sectPr w:rsidR="00A652A1" w:rsidRPr="0078322A" w:rsidSect="001B5C81">
      <w:footerReference w:type="default" r:id="rId6"/>
      <w:pgSz w:w="11906" w:h="16838"/>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1F795" w14:textId="77777777" w:rsidR="00474D4F" w:rsidRDefault="00474D4F" w:rsidP="005F07D1">
      <w:pPr>
        <w:spacing w:after="0" w:line="240" w:lineRule="auto"/>
      </w:pPr>
      <w:r>
        <w:separator/>
      </w:r>
    </w:p>
  </w:endnote>
  <w:endnote w:type="continuationSeparator" w:id="0">
    <w:p w14:paraId="211F4196" w14:textId="77777777" w:rsidR="00474D4F" w:rsidRDefault="00474D4F" w:rsidP="005F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18320"/>
      <w:docPartObj>
        <w:docPartGallery w:val="Page Numbers (Bottom of Page)"/>
        <w:docPartUnique/>
      </w:docPartObj>
    </w:sdtPr>
    <w:sdtEndPr>
      <w:rPr>
        <w:noProof/>
      </w:rPr>
    </w:sdtEndPr>
    <w:sdtContent>
      <w:p w14:paraId="030A8441" w14:textId="637F534D" w:rsidR="005F07D1" w:rsidRDefault="005F07D1">
        <w:pPr>
          <w:pStyle w:val="Footer"/>
          <w:jc w:val="center"/>
        </w:pPr>
        <w:r>
          <w:fldChar w:fldCharType="begin"/>
        </w:r>
        <w:r>
          <w:instrText xml:space="preserve"> PAGE   \* MERGEFORMAT </w:instrText>
        </w:r>
        <w:r>
          <w:fldChar w:fldCharType="separate"/>
        </w:r>
        <w:r w:rsidR="00621F56">
          <w:rPr>
            <w:noProof/>
          </w:rPr>
          <w:t>3</w:t>
        </w:r>
        <w:r>
          <w:rPr>
            <w:noProof/>
          </w:rPr>
          <w:fldChar w:fldCharType="end"/>
        </w:r>
      </w:p>
    </w:sdtContent>
  </w:sdt>
  <w:p w14:paraId="7D11B8E6" w14:textId="77777777" w:rsidR="005F07D1" w:rsidRDefault="005F07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CC7FD" w14:textId="77777777" w:rsidR="00474D4F" w:rsidRDefault="00474D4F" w:rsidP="005F07D1">
      <w:pPr>
        <w:spacing w:after="0" w:line="240" w:lineRule="auto"/>
      </w:pPr>
      <w:r>
        <w:separator/>
      </w:r>
    </w:p>
  </w:footnote>
  <w:footnote w:type="continuationSeparator" w:id="0">
    <w:p w14:paraId="637BD08A" w14:textId="77777777" w:rsidR="00474D4F" w:rsidRDefault="00474D4F" w:rsidP="005F0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D1"/>
    <w:rsid w:val="001703DF"/>
    <w:rsid w:val="001A3A66"/>
    <w:rsid w:val="001B5C81"/>
    <w:rsid w:val="001E2620"/>
    <w:rsid w:val="001F13D0"/>
    <w:rsid w:val="00241E63"/>
    <w:rsid w:val="0026461D"/>
    <w:rsid w:val="002D2769"/>
    <w:rsid w:val="00305E45"/>
    <w:rsid w:val="003C69EB"/>
    <w:rsid w:val="003E437D"/>
    <w:rsid w:val="003E6D11"/>
    <w:rsid w:val="004162E8"/>
    <w:rsid w:val="004574A3"/>
    <w:rsid w:val="00474D4F"/>
    <w:rsid w:val="00514001"/>
    <w:rsid w:val="00534A14"/>
    <w:rsid w:val="005479B0"/>
    <w:rsid w:val="005615E0"/>
    <w:rsid w:val="005A6251"/>
    <w:rsid w:val="005F07D1"/>
    <w:rsid w:val="00621F56"/>
    <w:rsid w:val="006E22AC"/>
    <w:rsid w:val="00743C0E"/>
    <w:rsid w:val="00744D44"/>
    <w:rsid w:val="0078322A"/>
    <w:rsid w:val="0083029B"/>
    <w:rsid w:val="00867E41"/>
    <w:rsid w:val="008B2B4F"/>
    <w:rsid w:val="008F2C82"/>
    <w:rsid w:val="00923BBA"/>
    <w:rsid w:val="0098417D"/>
    <w:rsid w:val="009A42FA"/>
    <w:rsid w:val="009C59E2"/>
    <w:rsid w:val="009D481D"/>
    <w:rsid w:val="00A652A1"/>
    <w:rsid w:val="00B50F5D"/>
    <w:rsid w:val="00B6050C"/>
    <w:rsid w:val="00C7212F"/>
    <w:rsid w:val="00CA0CD0"/>
    <w:rsid w:val="00CE59DF"/>
    <w:rsid w:val="00D7086A"/>
    <w:rsid w:val="00E00210"/>
    <w:rsid w:val="00E26AAA"/>
    <w:rsid w:val="00F552EB"/>
    <w:rsid w:val="00F63712"/>
    <w:rsid w:val="00F942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FF56"/>
  <w15:chartTrackingRefBased/>
  <w15:docId w15:val="{A44CC510-5917-49A0-88D6-8CA2993C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0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7D1"/>
    <w:rPr>
      <w:rFonts w:eastAsiaTheme="majorEastAsia" w:cstheme="majorBidi"/>
      <w:color w:val="272727" w:themeColor="text1" w:themeTint="D8"/>
    </w:rPr>
  </w:style>
  <w:style w:type="paragraph" w:styleId="Title">
    <w:name w:val="Title"/>
    <w:basedOn w:val="Normal"/>
    <w:next w:val="Normal"/>
    <w:link w:val="TitleChar"/>
    <w:uiPriority w:val="10"/>
    <w:qFormat/>
    <w:rsid w:val="005F0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7D1"/>
    <w:pPr>
      <w:spacing w:before="160"/>
      <w:jc w:val="center"/>
    </w:pPr>
    <w:rPr>
      <w:i/>
      <w:iCs/>
      <w:color w:val="404040" w:themeColor="text1" w:themeTint="BF"/>
    </w:rPr>
  </w:style>
  <w:style w:type="character" w:customStyle="1" w:styleId="QuoteChar">
    <w:name w:val="Quote Char"/>
    <w:basedOn w:val="DefaultParagraphFont"/>
    <w:link w:val="Quote"/>
    <w:uiPriority w:val="29"/>
    <w:rsid w:val="005F07D1"/>
    <w:rPr>
      <w:i/>
      <w:iCs/>
      <w:color w:val="404040" w:themeColor="text1" w:themeTint="BF"/>
    </w:rPr>
  </w:style>
  <w:style w:type="paragraph" w:styleId="ListParagraph">
    <w:name w:val="List Paragraph"/>
    <w:basedOn w:val="Normal"/>
    <w:uiPriority w:val="34"/>
    <w:qFormat/>
    <w:rsid w:val="005F07D1"/>
    <w:pPr>
      <w:ind w:left="720"/>
      <w:contextualSpacing/>
    </w:pPr>
  </w:style>
  <w:style w:type="character" w:styleId="IntenseEmphasis">
    <w:name w:val="Intense Emphasis"/>
    <w:basedOn w:val="DefaultParagraphFont"/>
    <w:uiPriority w:val="21"/>
    <w:qFormat/>
    <w:rsid w:val="005F07D1"/>
    <w:rPr>
      <w:i/>
      <w:iCs/>
      <w:color w:val="2F5496" w:themeColor="accent1" w:themeShade="BF"/>
    </w:rPr>
  </w:style>
  <w:style w:type="paragraph" w:styleId="IntenseQuote">
    <w:name w:val="Intense Quote"/>
    <w:basedOn w:val="Normal"/>
    <w:next w:val="Normal"/>
    <w:link w:val="IntenseQuoteChar"/>
    <w:uiPriority w:val="30"/>
    <w:qFormat/>
    <w:rsid w:val="005F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7D1"/>
    <w:rPr>
      <w:i/>
      <w:iCs/>
      <w:color w:val="2F5496" w:themeColor="accent1" w:themeShade="BF"/>
    </w:rPr>
  </w:style>
  <w:style w:type="character" w:styleId="IntenseReference">
    <w:name w:val="Intense Reference"/>
    <w:basedOn w:val="DefaultParagraphFont"/>
    <w:uiPriority w:val="32"/>
    <w:qFormat/>
    <w:rsid w:val="005F07D1"/>
    <w:rPr>
      <w:b/>
      <w:bCs/>
      <w:smallCaps/>
      <w:color w:val="2F5496" w:themeColor="accent1" w:themeShade="BF"/>
      <w:spacing w:val="5"/>
    </w:rPr>
  </w:style>
  <w:style w:type="table" w:styleId="TableGrid">
    <w:name w:val="Table Grid"/>
    <w:basedOn w:val="TableNormal"/>
    <w:uiPriority w:val="39"/>
    <w:rsid w:val="005F07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7D1"/>
  </w:style>
  <w:style w:type="paragraph" w:styleId="Footer">
    <w:name w:val="footer"/>
    <w:basedOn w:val="Normal"/>
    <w:link w:val="FooterChar"/>
    <w:uiPriority w:val="99"/>
    <w:unhideWhenUsed/>
    <w:rsid w:val="005F0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7D1"/>
  </w:style>
  <w:style w:type="paragraph" w:styleId="BodyText">
    <w:name w:val="Body Text"/>
    <w:basedOn w:val="Normal"/>
    <w:link w:val="BodyTextChar"/>
    <w:uiPriority w:val="99"/>
    <w:rsid w:val="00CE59DF"/>
    <w:pPr>
      <w:spacing w:after="0" w:line="240" w:lineRule="auto"/>
      <w:jc w:val="both"/>
    </w:pPr>
    <w:rPr>
      <w:rFonts w:ascii=".VnTime" w:eastAsia="Times New Roman" w:hAnsi=".VnTime" w:cs="Times New Roman"/>
      <w:sz w:val="24"/>
      <w:szCs w:val="24"/>
      <w:lang w:val="x-none" w:eastAsia="x-none"/>
    </w:rPr>
  </w:style>
  <w:style w:type="character" w:customStyle="1" w:styleId="BodyTextChar">
    <w:name w:val="Body Text Char"/>
    <w:basedOn w:val="DefaultParagraphFont"/>
    <w:link w:val="BodyText"/>
    <w:uiPriority w:val="99"/>
    <w:rsid w:val="00CE59DF"/>
    <w:rPr>
      <w:rFonts w:ascii=".VnTime" w:eastAsia="Times New Roman" w:hAnsi=".VnTime"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Thị</dc:creator>
  <cp:keywords/>
  <dc:description/>
  <cp:lastModifiedBy>admin</cp:lastModifiedBy>
  <cp:revision>2</cp:revision>
  <dcterms:created xsi:type="dcterms:W3CDTF">2026-05-15T09:17:00Z</dcterms:created>
  <dcterms:modified xsi:type="dcterms:W3CDTF">2026-05-15T09:17:00Z</dcterms:modified>
</cp:coreProperties>
</file>