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3" w:type="dxa"/>
        <w:jc w:val="center"/>
        <w:tblLayout w:type="fixed"/>
        <w:tblLook w:val="0000" w:firstRow="0" w:lastRow="0" w:firstColumn="0" w:lastColumn="0" w:noHBand="0" w:noVBand="0"/>
      </w:tblPr>
      <w:tblGrid>
        <w:gridCol w:w="4016"/>
        <w:gridCol w:w="5707"/>
      </w:tblGrid>
      <w:tr w:rsidR="002E4971" w:rsidRPr="007309D2" w:rsidTr="002A52DB">
        <w:trPr>
          <w:trHeight w:val="142"/>
          <w:jc w:val="center"/>
        </w:trPr>
        <w:tc>
          <w:tcPr>
            <w:tcW w:w="4016" w:type="dxa"/>
            <w:vAlign w:val="center"/>
          </w:tcPr>
          <w:p w:rsidR="002E4971" w:rsidRPr="007309D2" w:rsidRDefault="0025530A" w:rsidP="0009655F">
            <w:pPr>
              <w:pStyle w:val="Heading1"/>
              <w:tabs>
                <w:tab w:val="left" w:pos="3119"/>
              </w:tabs>
              <w:jc w:val="center"/>
              <w:rPr>
                <w:rFonts w:ascii="Times New Roman" w:hAnsi="Times New Roman"/>
                <w:b w:val="0"/>
                <w:sz w:val="26"/>
                <w:szCs w:val="26"/>
              </w:rPr>
            </w:pPr>
            <w:r w:rsidRPr="007309D2">
              <w:rPr>
                <w:rFonts w:ascii="Times New Roman" w:hAnsi="Times New Roman"/>
                <w:b w:val="0"/>
                <w:sz w:val="26"/>
                <w:szCs w:val="26"/>
              </w:rPr>
              <w:t>BỘ CÔNG AN</w:t>
            </w:r>
          </w:p>
        </w:tc>
        <w:tc>
          <w:tcPr>
            <w:tcW w:w="5707" w:type="dxa"/>
            <w:vAlign w:val="center"/>
          </w:tcPr>
          <w:p w:rsidR="002E4971" w:rsidRPr="007309D2" w:rsidRDefault="002E4971" w:rsidP="0009655F">
            <w:pPr>
              <w:pStyle w:val="Heading2"/>
              <w:tabs>
                <w:tab w:val="left" w:pos="3119"/>
              </w:tabs>
              <w:rPr>
                <w:rFonts w:ascii="Times New Roman" w:hAnsi="Times New Roman"/>
                <w:sz w:val="26"/>
                <w:szCs w:val="26"/>
              </w:rPr>
            </w:pPr>
            <w:r w:rsidRPr="007309D2">
              <w:rPr>
                <w:rFonts w:ascii="Times New Roman" w:hAnsi="Times New Roman"/>
                <w:sz w:val="26"/>
                <w:szCs w:val="26"/>
              </w:rPr>
              <w:t>CỘNG HOÀ XÃ HỘI CHỦ NGHĨA VIỆT NAM</w:t>
            </w:r>
          </w:p>
        </w:tc>
      </w:tr>
      <w:tr w:rsidR="002E4971" w:rsidRPr="007309D2" w:rsidTr="002A52DB">
        <w:trPr>
          <w:trHeight w:val="287"/>
          <w:jc w:val="center"/>
        </w:trPr>
        <w:tc>
          <w:tcPr>
            <w:tcW w:w="4016" w:type="dxa"/>
            <w:vAlign w:val="center"/>
          </w:tcPr>
          <w:p w:rsidR="002E4971" w:rsidRPr="007309D2" w:rsidRDefault="002E4971" w:rsidP="0025530A">
            <w:pPr>
              <w:pStyle w:val="Heading1"/>
              <w:tabs>
                <w:tab w:val="left" w:pos="3119"/>
              </w:tabs>
              <w:jc w:val="center"/>
              <w:rPr>
                <w:rFonts w:ascii="Times New Roman" w:hAnsi="Times New Roman"/>
                <w:sz w:val="26"/>
                <w:szCs w:val="26"/>
              </w:rPr>
            </w:pPr>
            <w:r w:rsidRPr="007309D2">
              <w:rPr>
                <w:rFonts w:ascii="Times New Roman" w:hAnsi="Times New Roman"/>
                <w:sz w:val="26"/>
                <w:szCs w:val="26"/>
              </w:rPr>
              <w:t xml:space="preserve">CỤC CẢNH SÁT </w:t>
            </w:r>
            <w:r w:rsidR="0025530A" w:rsidRPr="007309D2">
              <w:rPr>
                <w:rFonts w:ascii="Times New Roman" w:hAnsi="Times New Roman"/>
                <w:sz w:val="26"/>
                <w:szCs w:val="26"/>
              </w:rPr>
              <w:t>GIAO THÔNG</w:t>
            </w:r>
          </w:p>
        </w:tc>
        <w:tc>
          <w:tcPr>
            <w:tcW w:w="5707" w:type="dxa"/>
            <w:vAlign w:val="center"/>
          </w:tcPr>
          <w:p w:rsidR="002E4971" w:rsidRPr="007309D2" w:rsidRDefault="00212B68" w:rsidP="0009655F">
            <w:pPr>
              <w:tabs>
                <w:tab w:val="left" w:pos="3119"/>
              </w:tabs>
              <w:jc w:val="center"/>
              <w:rPr>
                <w:rFonts w:ascii="Times New Roman" w:hAnsi="Times New Roman"/>
                <w:b/>
                <w:sz w:val="26"/>
                <w:szCs w:val="26"/>
              </w:rPr>
            </w:pPr>
            <w:r w:rsidRPr="007309D2">
              <w:rPr>
                <w:rFonts w:ascii="Times New Roman" w:hAnsi="Times New Roman"/>
                <w:b/>
                <w:noProof/>
                <w:sz w:val="26"/>
                <w:szCs w:val="26"/>
              </w:rPr>
              <mc:AlternateContent>
                <mc:Choice Requires="wps">
                  <w:drawing>
                    <wp:anchor distT="0" distB="0" distL="114300" distR="114300" simplePos="0" relativeHeight="251656704" behindDoc="0" locked="0" layoutInCell="1" allowOverlap="1">
                      <wp:simplePos x="0" y="0"/>
                      <wp:positionH relativeFrom="column">
                        <wp:posOffset>570865</wp:posOffset>
                      </wp:positionH>
                      <wp:positionV relativeFrom="paragraph">
                        <wp:posOffset>212725</wp:posOffset>
                      </wp:positionV>
                      <wp:extent cx="2070100" cy="0"/>
                      <wp:effectExtent l="5080" t="8255" r="10795" b="1079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0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9932A5" id="_x0000_t32" coordsize="21600,21600" o:spt="32" o:oned="t" path="m,l21600,21600e" filled="f">
                      <v:path arrowok="t" fillok="f" o:connecttype="none"/>
                      <o:lock v:ext="edit" shapetype="t"/>
                    </v:shapetype>
                    <v:shape id="AutoShape 3" o:spid="_x0000_s1026" type="#_x0000_t32" style="position:absolute;margin-left:44.95pt;margin-top:16.75pt;width:163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SjpHgIAADs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"/>
                  </w:pict>
                </mc:Fallback>
              </mc:AlternateContent>
            </w:r>
            <w:r w:rsidR="002E4971" w:rsidRPr="007309D2">
              <w:rPr>
                <w:rFonts w:ascii="Times New Roman" w:hAnsi="Times New Roman"/>
                <w:b/>
                <w:sz w:val="26"/>
                <w:szCs w:val="26"/>
              </w:rPr>
              <w:t>Độc lập - Tự do - Hạnh phúc</w:t>
            </w:r>
          </w:p>
        </w:tc>
      </w:tr>
      <w:tr w:rsidR="006F0DA6" w:rsidRPr="007309D2" w:rsidTr="002A52DB">
        <w:trPr>
          <w:trHeight w:val="419"/>
          <w:jc w:val="center"/>
        </w:trPr>
        <w:tc>
          <w:tcPr>
            <w:tcW w:w="4016" w:type="dxa"/>
          </w:tcPr>
          <w:p w:rsidR="006F0DA6" w:rsidRPr="007309D2" w:rsidRDefault="00212B68" w:rsidP="00050D40">
            <w:pPr>
              <w:tabs>
                <w:tab w:val="left" w:pos="3119"/>
              </w:tabs>
              <w:spacing w:before="120"/>
              <w:jc w:val="center"/>
              <w:rPr>
                <w:rFonts w:ascii="Times New Roman" w:hAnsi="Times New Roman"/>
              </w:rPr>
            </w:pPr>
            <w:r w:rsidRPr="007309D2">
              <w:rPr>
                <w:rFonts w:ascii="Times New Roman" w:hAnsi="Times New Roman"/>
                <w:noProof/>
              </w:rPr>
              <mc:AlternateContent>
                <mc:Choice Requires="wps">
                  <w:drawing>
                    <wp:anchor distT="0" distB="0" distL="114300" distR="114300" simplePos="0" relativeHeight="251658752" behindDoc="0" locked="0" layoutInCell="1" allowOverlap="1">
                      <wp:simplePos x="0" y="0"/>
                      <wp:positionH relativeFrom="column">
                        <wp:posOffset>619125</wp:posOffset>
                      </wp:positionH>
                      <wp:positionV relativeFrom="paragraph">
                        <wp:posOffset>22860</wp:posOffset>
                      </wp:positionV>
                      <wp:extent cx="1354455" cy="0"/>
                      <wp:effectExtent l="8255" t="8255" r="8890" b="1079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4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46B6C5" id="AutoShape 9" o:spid="_x0000_s1026" type="#_x0000_t32" style="position:absolute;margin-left:48.75pt;margin-top:1.8pt;width:106.6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"/>
                  </w:pict>
                </mc:Fallback>
              </mc:AlternateContent>
            </w:r>
            <w:r w:rsidR="006F0DA6" w:rsidRPr="007309D2">
              <w:rPr>
                <w:rFonts w:ascii="Times New Roman" w:hAnsi="Times New Roman"/>
              </w:rPr>
              <w:t>Số:            /</w:t>
            </w:r>
            <w:r w:rsidR="00D96D10" w:rsidRPr="007309D2">
              <w:rPr>
                <w:rFonts w:ascii="Times New Roman" w:hAnsi="Times New Roman"/>
              </w:rPr>
              <w:t>BC-</w:t>
            </w:r>
            <w:r w:rsidR="00B209E1" w:rsidRPr="007309D2">
              <w:rPr>
                <w:rFonts w:ascii="Times New Roman" w:hAnsi="Times New Roman"/>
              </w:rPr>
              <w:t>C</w:t>
            </w:r>
            <w:r w:rsidR="00050D40" w:rsidRPr="007309D2">
              <w:rPr>
                <w:rFonts w:ascii="Times New Roman" w:hAnsi="Times New Roman"/>
              </w:rPr>
              <w:t>C</w:t>
            </w:r>
            <w:r w:rsidR="00B209E1" w:rsidRPr="007309D2">
              <w:rPr>
                <w:rFonts w:ascii="Times New Roman" w:hAnsi="Times New Roman"/>
              </w:rPr>
              <w:t>SGT</w:t>
            </w:r>
          </w:p>
        </w:tc>
        <w:tc>
          <w:tcPr>
            <w:tcW w:w="5707" w:type="dxa"/>
            <w:vAlign w:val="center"/>
          </w:tcPr>
          <w:p w:rsidR="006F0DA6" w:rsidRPr="007309D2" w:rsidRDefault="0025530A" w:rsidP="00050D40">
            <w:pPr>
              <w:pStyle w:val="Heading3"/>
              <w:tabs>
                <w:tab w:val="left" w:pos="3119"/>
              </w:tabs>
              <w:spacing w:before="120"/>
              <w:jc w:val="center"/>
              <w:rPr>
                <w:rFonts w:ascii="Times New Roman" w:hAnsi="Times New Roman"/>
              </w:rPr>
            </w:pPr>
            <w:r w:rsidRPr="007309D2">
              <w:rPr>
                <w:rFonts w:ascii="Times New Roman" w:hAnsi="Times New Roman"/>
              </w:rPr>
              <w:t xml:space="preserve">Hà Nội, ngày     tháng </w:t>
            </w:r>
            <w:r w:rsidR="0054457F" w:rsidRPr="007309D2">
              <w:rPr>
                <w:rFonts w:ascii="Times New Roman" w:hAnsi="Times New Roman"/>
              </w:rPr>
              <w:t>5</w:t>
            </w:r>
            <w:r w:rsidR="006F0DA6" w:rsidRPr="007309D2">
              <w:rPr>
                <w:rFonts w:ascii="Times New Roman" w:hAnsi="Times New Roman"/>
              </w:rPr>
              <w:t xml:space="preserve">  năm 20</w:t>
            </w:r>
            <w:r w:rsidR="00050D40" w:rsidRPr="007309D2">
              <w:rPr>
                <w:rFonts w:ascii="Times New Roman" w:hAnsi="Times New Roman"/>
              </w:rPr>
              <w:t>2</w:t>
            </w:r>
            <w:r w:rsidR="0054457F" w:rsidRPr="007309D2">
              <w:rPr>
                <w:rFonts w:ascii="Times New Roman" w:hAnsi="Times New Roman"/>
              </w:rPr>
              <w:t>6</w:t>
            </w:r>
          </w:p>
        </w:tc>
      </w:tr>
    </w:tbl>
    <w:p w:rsidR="002E4971" w:rsidRPr="007309D2" w:rsidRDefault="002E4971" w:rsidP="002E4971">
      <w:pPr>
        <w:ind w:firstLine="720"/>
        <w:jc w:val="center"/>
        <w:rPr>
          <w:rFonts w:ascii="Times New Roman" w:hAnsi="Times New Roman"/>
          <w:b/>
          <w:bCs/>
          <w:sz w:val="32"/>
          <w:szCs w:val="32"/>
        </w:rPr>
      </w:pPr>
    </w:p>
    <w:p w:rsidR="002A52DB" w:rsidRPr="007309D2" w:rsidRDefault="002A52DB" w:rsidP="002A52DB">
      <w:pPr>
        <w:ind w:firstLine="720"/>
        <w:jc w:val="center"/>
        <w:rPr>
          <w:rFonts w:ascii="Times New Roman" w:hAnsi="Times New Roman"/>
          <w:b/>
          <w:bCs/>
          <w:sz w:val="32"/>
          <w:szCs w:val="32"/>
        </w:rPr>
      </w:pPr>
    </w:p>
    <w:p w:rsidR="002E4971" w:rsidRPr="007309D2" w:rsidRDefault="00FC44E8" w:rsidP="002A52DB">
      <w:pPr>
        <w:tabs>
          <w:tab w:val="left" w:pos="2925"/>
          <w:tab w:val="left" w:pos="3045"/>
          <w:tab w:val="center" w:pos="4394"/>
        </w:tabs>
        <w:spacing w:before="40" w:after="40"/>
        <w:rPr>
          <w:rFonts w:ascii="Times New Roman" w:hAnsi="Times New Roman"/>
          <w:b/>
          <w:bCs/>
          <w:szCs w:val="28"/>
        </w:rPr>
      </w:pPr>
      <w:r w:rsidRPr="007309D2">
        <w:rPr>
          <w:rFonts w:ascii="Times New Roman" w:hAnsi="Times New Roman"/>
          <w:b/>
          <w:bCs/>
          <w:szCs w:val="28"/>
        </w:rPr>
        <w:t>Dự thảo</w:t>
      </w:r>
      <w:r w:rsidR="002E4971" w:rsidRPr="007309D2">
        <w:rPr>
          <w:rFonts w:ascii="Times New Roman" w:hAnsi="Times New Roman"/>
          <w:b/>
          <w:bCs/>
          <w:szCs w:val="28"/>
        </w:rPr>
        <w:tab/>
      </w:r>
      <w:r w:rsidR="002E4971" w:rsidRPr="007309D2">
        <w:rPr>
          <w:rFonts w:ascii="Times New Roman" w:hAnsi="Times New Roman"/>
          <w:b/>
          <w:bCs/>
          <w:szCs w:val="28"/>
        </w:rPr>
        <w:tab/>
      </w:r>
      <w:r w:rsidR="002E4971" w:rsidRPr="007309D2">
        <w:rPr>
          <w:rFonts w:ascii="Times New Roman" w:hAnsi="Times New Roman"/>
          <w:b/>
          <w:bCs/>
          <w:szCs w:val="28"/>
        </w:rPr>
        <w:tab/>
        <w:t>BÁO CÁO</w:t>
      </w:r>
      <w:r w:rsidR="00050D40" w:rsidRPr="007309D2">
        <w:rPr>
          <w:rFonts w:ascii="Times New Roman" w:hAnsi="Times New Roman"/>
          <w:b/>
          <w:bCs/>
          <w:szCs w:val="28"/>
        </w:rPr>
        <w:t xml:space="preserve"> </w:t>
      </w:r>
      <w:r w:rsidR="004C0D56" w:rsidRPr="007309D2">
        <w:rPr>
          <w:rFonts w:ascii="Times New Roman" w:hAnsi="Times New Roman"/>
          <w:b/>
          <w:bCs/>
          <w:szCs w:val="28"/>
        </w:rPr>
        <w:t>SƠ</w:t>
      </w:r>
      <w:r w:rsidR="002E4971" w:rsidRPr="007309D2">
        <w:rPr>
          <w:rFonts w:ascii="Times New Roman" w:hAnsi="Times New Roman"/>
          <w:b/>
          <w:bCs/>
          <w:szCs w:val="28"/>
        </w:rPr>
        <w:t xml:space="preserve"> KẾT</w:t>
      </w:r>
    </w:p>
    <w:p w:rsidR="0054457F" w:rsidRPr="007309D2" w:rsidRDefault="00D96D10" w:rsidP="002A52DB">
      <w:pPr>
        <w:widowControl w:val="0"/>
        <w:shd w:val="clear" w:color="auto" w:fill="FFFFFF"/>
        <w:tabs>
          <w:tab w:val="left" w:pos="2678"/>
        </w:tabs>
        <w:spacing w:before="40" w:after="40"/>
        <w:jc w:val="center"/>
        <w:rPr>
          <w:rFonts w:ascii="Times New Roman" w:hAnsi="Times New Roman"/>
          <w:b/>
        </w:rPr>
      </w:pPr>
      <w:r w:rsidRPr="007309D2">
        <w:rPr>
          <w:rFonts w:ascii="Times New Roman" w:hAnsi="Times New Roman"/>
          <w:b/>
          <w:bCs/>
          <w:spacing w:val="-4"/>
          <w:szCs w:val="28"/>
        </w:rPr>
        <w:t>T</w:t>
      </w:r>
      <w:r w:rsidR="002E4971" w:rsidRPr="007309D2">
        <w:rPr>
          <w:rFonts w:ascii="Times New Roman" w:hAnsi="Times New Roman"/>
          <w:b/>
          <w:bCs/>
          <w:spacing w:val="-4"/>
          <w:szCs w:val="28"/>
        </w:rPr>
        <w:t xml:space="preserve">hực hiện </w:t>
      </w:r>
      <w:r w:rsidR="0025530A" w:rsidRPr="007309D2">
        <w:rPr>
          <w:rFonts w:ascii="Times New Roman" w:hAnsi="Times New Roman"/>
          <w:b/>
          <w:bCs/>
          <w:spacing w:val="-4"/>
          <w:szCs w:val="28"/>
        </w:rPr>
        <w:t>Thông tư số</w:t>
      </w:r>
      <w:r w:rsidR="00050D40" w:rsidRPr="007309D2">
        <w:rPr>
          <w:rFonts w:ascii="Times New Roman" w:hAnsi="Times New Roman"/>
          <w:b/>
          <w:bCs/>
          <w:spacing w:val="-4"/>
          <w:szCs w:val="28"/>
        </w:rPr>
        <w:t xml:space="preserve"> </w:t>
      </w:r>
      <w:r w:rsidR="0054457F" w:rsidRPr="007309D2">
        <w:rPr>
          <w:rFonts w:ascii="Times New Roman" w:hAnsi="Times New Roman"/>
          <w:b/>
        </w:rPr>
        <w:t xml:space="preserve">65/2024/TT-BCA </w:t>
      </w:r>
    </w:p>
    <w:p w:rsidR="0054457F" w:rsidRPr="007309D2" w:rsidRDefault="0054457F" w:rsidP="002A52DB">
      <w:pPr>
        <w:widowControl w:val="0"/>
        <w:shd w:val="clear" w:color="auto" w:fill="FFFFFF"/>
        <w:tabs>
          <w:tab w:val="left" w:pos="2678"/>
        </w:tabs>
        <w:spacing w:before="40" w:after="40"/>
        <w:jc w:val="center"/>
        <w:rPr>
          <w:rFonts w:ascii="Times New Roman" w:hAnsi="Times New Roman"/>
          <w:b/>
        </w:rPr>
      </w:pPr>
      <w:r w:rsidRPr="007309D2">
        <w:rPr>
          <w:rFonts w:ascii="Times New Roman" w:hAnsi="Times New Roman"/>
          <w:b/>
        </w:rPr>
        <w:t>ngày 12 tháng 11 năm 2024 của Bộ trưởng Bộ Công an</w:t>
      </w:r>
      <w:bookmarkStart w:id="0" w:name="_Hlk179878105"/>
      <w:r w:rsidRPr="007309D2">
        <w:rPr>
          <w:rFonts w:ascii="Times New Roman" w:hAnsi="Times New Roman"/>
          <w:b/>
        </w:rPr>
        <w:t xml:space="preserve"> quy định </w:t>
      </w:r>
      <w:bookmarkEnd w:id="0"/>
    </w:p>
    <w:p w:rsidR="0054457F" w:rsidRPr="007309D2" w:rsidRDefault="0054457F" w:rsidP="002A52DB">
      <w:pPr>
        <w:widowControl w:val="0"/>
        <w:shd w:val="clear" w:color="auto" w:fill="FFFFFF"/>
        <w:tabs>
          <w:tab w:val="left" w:pos="2678"/>
        </w:tabs>
        <w:spacing w:before="40" w:after="40"/>
        <w:jc w:val="center"/>
        <w:rPr>
          <w:rFonts w:ascii="Times New Roman" w:hAnsi="Times New Roman"/>
          <w:b/>
        </w:rPr>
      </w:pPr>
      <w:r w:rsidRPr="007309D2">
        <w:rPr>
          <w:rFonts w:ascii="Times New Roman" w:hAnsi="Times New Roman"/>
          <w:b/>
        </w:rPr>
        <w:t xml:space="preserve">kiểm tra kiến thức pháp luật về trật tự, an toàn giao thông </w:t>
      </w:r>
    </w:p>
    <w:p w:rsidR="0054457F" w:rsidRPr="007309D2" w:rsidRDefault="0054457F" w:rsidP="002A52DB">
      <w:pPr>
        <w:spacing w:before="40" w:after="40"/>
        <w:jc w:val="center"/>
        <w:rPr>
          <w:rFonts w:ascii="Times New Roman" w:hAnsi="Times New Roman"/>
          <w:b/>
          <w:spacing w:val="-4"/>
          <w:szCs w:val="28"/>
        </w:rPr>
      </w:pPr>
      <w:r w:rsidRPr="007309D2">
        <w:rPr>
          <w:rFonts w:ascii="Times New Roman" w:hAnsi="Times New Roman"/>
          <w:b/>
        </w:rPr>
        <w:t>đường bộ để được phục hồi điểm giấy phép lái xe</w:t>
      </w:r>
    </w:p>
    <w:p w:rsidR="0054457F" w:rsidRPr="007309D2" w:rsidRDefault="00212B68" w:rsidP="0025530A">
      <w:pPr>
        <w:jc w:val="center"/>
        <w:rPr>
          <w:rFonts w:ascii="Times New Roman" w:hAnsi="Times New Roman"/>
          <w:b/>
          <w:bCs/>
          <w:spacing w:val="-4"/>
          <w:szCs w:val="28"/>
        </w:rPr>
      </w:pPr>
      <w:r w:rsidRPr="007309D2">
        <w:rPr>
          <w:rFonts w:ascii="Times New Roman" w:hAnsi="Times New Roman"/>
          <w:noProof/>
        </w:rPr>
        <mc:AlternateContent>
          <mc:Choice Requires="wps">
            <w:drawing>
              <wp:anchor distT="0" distB="0" distL="114300" distR="114300" simplePos="0" relativeHeight="251657728" behindDoc="0" locked="0" layoutInCell="1" allowOverlap="1">
                <wp:simplePos x="0" y="0"/>
                <wp:positionH relativeFrom="column">
                  <wp:posOffset>2007870</wp:posOffset>
                </wp:positionH>
                <wp:positionV relativeFrom="paragraph">
                  <wp:posOffset>93980</wp:posOffset>
                </wp:positionV>
                <wp:extent cx="1820545" cy="0"/>
                <wp:effectExtent l="11430" t="11430" r="6350" b="762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0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7D07C1" id="AutoShape 7" o:spid="_x0000_s1026" type="#_x0000_t32" style="position:absolute;margin-left:158.1pt;margin-top:7.4pt;width:143.3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c03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"/>
            </w:pict>
          </mc:Fallback>
        </mc:AlternateContent>
      </w:r>
    </w:p>
    <w:p w:rsidR="002A52DB" w:rsidRPr="007309D2" w:rsidRDefault="002A52DB" w:rsidP="002A52DB">
      <w:pPr>
        <w:ind w:firstLine="720"/>
        <w:jc w:val="both"/>
        <w:rPr>
          <w:rFonts w:ascii="Times New Roman" w:hAnsi="Times New Roman"/>
        </w:rPr>
      </w:pPr>
    </w:p>
    <w:p w:rsidR="00F52D9C" w:rsidRPr="007309D2" w:rsidRDefault="00997AEC" w:rsidP="00FE50C9">
      <w:pPr>
        <w:spacing w:before="120" w:after="120" w:line="264" w:lineRule="auto"/>
        <w:ind w:firstLine="720"/>
        <w:jc w:val="both"/>
        <w:rPr>
          <w:rFonts w:ascii="Times New Roman" w:hAnsi="Times New Roman"/>
        </w:rPr>
      </w:pPr>
      <w:r w:rsidRPr="007309D2">
        <w:rPr>
          <w:rFonts w:ascii="Times New Roman" w:hAnsi="Times New Roman"/>
        </w:rPr>
        <w:t xml:space="preserve">Ngày </w:t>
      </w:r>
      <w:r w:rsidR="00FE50C9" w:rsidRPr="007309D2">
        <w:rPr>
          <w:rFonts w:ascii="Times New Roman" w:hAnsi="Times New Roman"/>
        </w:rPr>
        <w:t>12/11/2024</w:t>
      </w:r>
      <w:r w:rsidR="00CA5652" w:rsidRPr="007309D2">
        <w:rPr>
          <w:rFonts w:ascii="Times New Roman" w:hAnsi="Times New Roman"/>
        </w:rPr>
        <w:t>,</w:t>
      </w:r>
      <w:r w:rsidR="002E4971" w:rsidRPr="007309D2">
        <w:rPr>
          <w:rFonts w:ascii="Times New Roman" w:hAnsi="Times New Roman"/>
        </w:rPr>
        <w:t xml:space="preserve"> Bộ </w:t>
      </w:r>
      <w:r w:rsidR="00B93585" w:rsidRPr="007309D2">
        <w:rPr>
          <w:rFonts w:ascii="Times New Roman" w:hAnsi="Times New Roman"/>
        </w:rPr>
        <w:t xml:space="preserve">trưởng Bộ </w:t>
      </w:r>
      <w:r w:rsidR="002E4971" w:rsidRPr="007309D2">
        <w:rPr>
          <w:rFonts w:ascii="Times New Roman" w:hAnsi="Times New Roman"/>
        </w:rPr>
        <w:t xml:space="preserve">Công an ban hành </w:t>
      </w:r>
      <w:r w:rsidR="0025530A" w:rsidRPr="007309D2">
        <w:rPr>
          <w:rFonts w:ascii="Times New Roman" w:hAnsi="Times New Roman"/>
        </w:rPr>
        <w:t>Thông tư</w:t>
      </w:r>
      <w:r w:rsidR="00FD51F6" w:rsidRPr="007309D2">
        <w:rPr>
          <w:rFonts w:ascii="Times New Roman" w:hAnsi="Times New Roman"/>
        </w:rPr>
        <w:t xml:space="preserve"> số</w:t>
      </w:r>
      <w:r w:rsidR="002E4971" w:rsidRPr="007309D2">
        <w:rPr>
          <w:rFonts w:ascii="Times New Roman" w:hAnsi="Times New Roman"/>
        </w:rPr>
        <w:t xml:space="preserve"> </w:t>
      </w:r>
      <w:r w:rsidR="00FE50C9" w:rsidRPr="007309D2">
        <w:rPr>
          <w:rFonts w:ascii="Times New Roman" w:hAnsi="Times New Roman"/>
        </w:rPr>
        <w:t>6</w:t>
      </w:r>
      <w:r w:rsidR="00FE50C9" w:rsidRPr="007309D2">
        <w:rPr>
          <w:rFonts w:ascii="Times New Roman" w:hAnsi="Times New Roman"/>
          <w:bCs/>
        </w:rPr>
        <w:t>5/2024/TT-BCA quy định kiểm tra kiến thức pháp luật về trật tự, an toàn giao thông đường bộ để được phục hồi điểm giấy phép lái xe</w:t>
      </w:r>
      <w:r w:rsidRPr="007309D2">
        <w:rPr>
          <w:rFonts w:ascii="Times New Roman" w:hAnsi="Times New Roman"/>
          <w:bCs/>
        </w:rPr>
        <w:t xml:space="preserve"> </w:t>
      </w:r>
      <w:r w:rsidR="00D96D10" w:rsidRPr="007309D2">
        <w:rPr>
          <w:rFonts w:ascii="Times New Roman" w:hAnsi="Times New Roman"/>
          <w:bCs/>
        </w:rPr>
        <w:t xml:space="preserve">(viết tắt là Thông tư </w:t>
      </w:r>
      <w:r w:rsidR="00FE50C9" w:rsidRPr="007309D2">
        <w:rPr>
          <w:rFonts w:ascii="Times New Roman" w:hAnsi="Times New Roman"/>
        </w:rPr>
        <w:t>số 6</w:t>
      </w:r>
      <w:r w:rsidR="00FE50C9" w:rsidRPr="007309D2">
        <w:rPr>
          <w:rFonts w:ascii="Times New Roman" w:hAnsi="Times New Roman"/>
          <w:bCs/>
        </w:rPr>
        <w:t>5/2024/TT-BCA</w:t>
      </w:r>
      <w:r w:rsidR="00D96D10" w:rsidRPr="007309D2">
        <w:rPr>
          <w:rFonts w:ascii="Times New Roman" w:hAnsi="Times New Roman"/>
          <w:bCs/>
        </w:rPr>
        <w:t>)</w:t>
      </w:r>
      <w:r w:rsidR="002E4971" w:rsidRPr="007309D2">
        <w:rPr>
          <w:rFonts w:ascii="Times New Roman" w:hAnsi="Times New Roman"/>
        </w:rPr>
        <w:t xml:space="preserve">. </w:t>
      </w:r>
      <w:r w:rsidR="00FE2D20" w:rsidRPr="007309D2">
        <w:rPr>
          <w:rFonts w:ascii="Times New Roman" w:hAnsi="Times New Roman"/>
        </w:rPr>
        <w:t xml:space="preserve">Sau </w:t>
      </w:r>
      <w:r w:rsidR="00FE50C9" w:rsidRPr="007309D2">
        <w:rPr>
          <w:rFonts w:ascii="Times New Roman" w:hAnsi="Times New Roman"/>
        </w:rPr>
        <w:t>gần 02</w:t>
      </w:r>
      <w:r w:rsidR="00FE2D20" w:rsidRPr="007309D2">
        <w:rPr>
          <w:rFonts w:ascii="Times New Roman" w:hAnsi="Times New Roman"/>
        </w:rPr>
        <w:t xml:space="preserve"> năm thực hiện, </w:t>
      </w:r>
      <w:r w:rsidR="00F52D9C" w:rsidRPr="007309D2">
        <w:rPr>
          <w:rFonts w:ascii="Times New Roman" w:hAnsi="Times New Roman"/>
        </w:rPr>
        <w:t xml:space="preserve">Cục Cảnh sát </w:t>
      </w:r>
      <w:r w:rsidR="0025530A" w:rsidRPr="007309D2">
        <w:rPr>
          <w:rFonts w:ascii="Times New Roman" w:hAnsi="Times New Roman"/>
        </w:rPr>
        <w:t>giao thông</w:t>
      </w:r>
      <w:r w:rsidR="00F52D9C" w:rsidRPr="007309D2">
        <w:rPr>
          <w:rFonts w:ascii="Times New Roman" w:hAnsi="Times New Roman"/>
        </w:rPr>
        <w:t xml:space="preserve"> tiến hành </w:t>
      </w:r>
      <w:r w:rsidRPr="007309D2">
        <w:rPr>
          <w:rFonts w:ascii="Times New Roman" w:hAnsi="Times New Roman"/>
        </w:rPr>
        <w:t>tổng</w:t>
      </w:r>
      <w:r w:rsidR="00F52D9C" w:rsidRPr="007309D2">
        <w:rPr>
          <w:rFonts w:ascii="Times New Roman" w:hAnsi="Times New Roman"/>
        </w:rPr>
        <w:t xml:space="preserve"> kết </w:t>
      </w:r>
      <w:r w:rsidR="00D96D10" w:rsidRPr="007309D2">
        <w:rPr>
          <w:rFonts w:ascii="Times New Roman" w:hAnsi="Times New Roman"/>
        </w:rPr>
        <w:t>như</w:t>
      </w:r>
      <w:r w:rsidR="00F52D9C" w:rsidRPr="007309D2">
        <w:rPr>
          <w:rFonts w:ascii="Times New Roman" w:hAnsi="Times New Roman"/>
        </w:rPr>
        <w:t xml:space="preserve"> sau:</w:t>
      </w:r>
      <w:bookmarkStart w:id="1" w:name="_GoBack"/>
      <w:bookmarkEnd w:id="1"/>
    </w:p>
    <w:p w:rsidR="00997AEC" w:rsidRPr="007309D2" w:rsidRDefault="00F21DCD" w:rsidP="00DA32F1">
      <w:pPr>
        <w:spacing w:before="60" w:line="340" w:lineRule="exact"/>
        <w:ind w:firstLine="720"/>
        <w:jc w:val="both"/>
        <w:rPr>
          <w:rFonts w:ascii="Times New Roman" w:hAnsi="Times New Roman"/>
          <w:b/>
          <w:szCs w:val="28"/>
        </w:rPr>
      </w:pPr>
      <w:r w:rsidRPr="007309D2">
        <w:rPr>
          <w:rFonts w:ascii="Times New Roman" w:hAnsi="Times New Roman"/>
          <w:b/>
          <w:spacing w:val="-4"/>
          <w:szCs w:val="28"/>
        </w:rPr>
        <w:t xml:space="preserve">I. </w:t>
      </w:r>
      <w:r w:rsidR="00997AEC" w:rsidRPr="007309D2">
        <w:rPr>
          <w:rFonts w:ascii="Times New Roman" w:hAnsi="Times New Roman"/>
          <w:b/>
          <w:szCs w:val="28"/>
        </w:rPr>
        <w:t xml:space="preserve">CÔNG TÁC TỔ CHỨC TRIỂN KHAI </w:t>
      </w:r>
    </w:p>
    <w:p w:rsidR="00997AEC" w:rsidRPr="007309D2" w:rsidRDefault="00997AEC" w:rsidP="00997AEC">
      <w:pPr>
        <w:spacing w:before="60" w:line="340" w:lineRule="exact"/>
        <w:ind w:firstLine="720"/>
        <w:jc w:val="both"/>
        <w:rPr>
          <w:rFonts w:ascii="Times New Roman" w:hAnsi="Times New Roman"/>
          <w:b/>
          <w:bCs/>
          <w:iCs/>
          <w:szCs w:val="28"/>
        </w:rPr>
      </w:pPr>
      <w:r w:rsidRPr="007309D2">
        <w:rPr>
          <w:rFonts w:ascii="Times New Roman" w:hAnsi="Times New Roman"/>
          <w:b/>
          <w:bCs/>
          <w:iCs/>
          <w:szCs w:val="28"/>
        </w:rPr>
        <w:t xml:space="preserve">1. </w:t>
      </w:r>
      <w:r w:rsidR="00FE50C9" w:rsidRPr="007309D2">
        <w:rPr>
          <w:rFonts w:ascii="Times New Roman" w:hAnsi="Times New Roman"/>
          <w:b/>
          <w:bCs/>
          <w:iCs/>
        </w:rPr>
        <w:t>Cục Cảnh sát giao thông</w:t>
      </w:r>
    </w:p>
    <w:p w:rsidR="00FE50C9" w:rsidRPr="007309D2" w:rsidRDefault="00FE50C9" w:rsidP="005210AA">
      <w:pPr>
        <w:spacing w:before="120" w:after="120" w:line="264" w:lineRule="auto"/>
        <w:ind w:firstLine="720"/>
        <w:jc w:val="both"/>
        <w:rPr>
          <w:rFonts w:ascii="Times New Roman" w:hAnsi="Times New Roman"/>
          <w:bCs/>
        </w:rPr>
      </w:pPr>
      <w:r w:rsidRPr="007309D2">
        <w:rPr>
          <w:rFonts w:ascii="Times New Roman" w:hAnsi="Times New Roman"/>
        </w:rPr>
        <w:t>- Chỉ đạo</w:t>
      </w:r>
      <w:r w:rsidR="004C0D56" w:rsidRPr="007309D2">
        <w:rPr>
          <w:rFonts w:ascii="Times New Roman" w:hAnsi="Times New Roman"/>
        </w:rPr>
        <w:t xml:space="preserve"> các</w:t>
      </w:r>
      <w:r w:rsidRPr="007309D2">
        <w:rPr>
          <w:rFonts w:ascii="Times New Roman" w:hAnsi="Times New Roman"/>
        </w:rPr>
        <w:t xml:space="preserve"> đơn vị thuộc Cục nghiên cứu, tổ chức quán triệt nội dung Thông tư số 6</w:t>
      </w:r>
      <w:r w:rsidRPr="007309D2">
        <w:rPr>
          <w:rFonts w:ascii="Times New Roman" w:hAnsi="Times New Roman"/>
          <w:bCs/>
        </w:rPr>
        <w:t>5/2024/TT-BCA để cán bộ chiến sĩ nắm bắt và triển khai thực hiện theo chức năng, nhiệm vụ</w:t>
      </w:r>
      <w:r w:rsidR="002707A7" w:rsidRPr="007309D2">
        <w:rPr>
          <w:rFonts w:ascii="Times New Roman" w:hAnsi="Times New Roman"/>
          <w:bCs/>
        </w:rPr>
        <w:t>;</w:t>
      </w:r>
    </w:p>
    <w:p w:rsidR="00A24EE0" w:rsidRPr="007309D2" w:rsidRDefault="00A24EE0" w:rsidP="005210AA">
      <w:pPr>
        <w:spacing w:before="120" w:after="120" w:line="264" w:lineRule="auto"/>
        <w:ind w:firstLine="720"/>
        <w:jc w:val="both"/>
        <w:rPr>
          <w:rFonts w:ascii="Times New Roman" w:hAnsi="Times New Roman"/>
          <w:bCs/>
        </w:rPr>
      </w:pPr>
      <w:r w:rsidRPr="007309D2">
        <w:rPr>
          <w:rFonts w:ascii="Times New Roman" w:hAnsi="Times New Roman"/>
          <w:bCs/>
        </w:rPr>
        <w:t>- Tham mưu cho Bộ trưởng Bộ Công an ban hành Quyết định về công bố danh mục thủ tục hành chính mới ban hành trong lĩnh vực kiểm tra kiến thức pháp luật về trật tự, an toàn giao thông đường bộ thuộc thẩm quyền giải quyết của Bộ Công an;</w:t>
      </w:r>
    </w:p>
    <w:p w:rsidR="00E2585A" w:rsidRPr="007309D2" w:rsidRDefault="004D41F2" w:rsidP="005210AA">
      <w:pPr>
        <w:spacing w:before="120" w:after="120" w:line="264" w:lineRule="auto"/>
        <w:ind w:firstLine="720"/>
        <w:jc w:val="both"/>
        <w:rPr>
          <w:rFonts w:ascii="Times New Roman" w:hAnsi="Times New Roman"/>
        </w:rPr>
      </w:pPr>
      <w:r w:rsidRPr="007309D2">
        <w:rPr>
          <w:rFonts w:ascii="Times New Roman" w:hAnsi="Times New Roman"/>
        </w:rPr>
        <w:t>- Chỉ đạo các đơn vị nghiệp vụ</w:t>
      </w:r>
      <w:r w:rsidR="004C0D56" w:rsidRPr="007309D2">
        <w:rPr>
          <w:rFonts w:ascii="Times New Roman" w:hAnsi="Times New Roman"/>
        </w:rPr>
        <w:t xml:space="preserve"> thuộc Cục</w:t>
      </w:r>
      <w:r w:rsidRPr="007309D2">
        <w:rPr>
          <w:rFonts w:ascii="Times New Roman" w:hAnsi="Times New Roman"/>
        </w:rPr>
        <w:t xml:space="preserve"> </w:t>
      </w:r>
      <w:r w:rsidR="00E2585A" w:rsidRPr="007309D2">
        <w:rPr>
          <w:rFonts w:ascii="Times New Roman" w:hAnsi="Times New Roman"/>
        </w:rPr>
        <w:t xml:space="preserve">chủ động rà soát, chuẩn bị các điều kiện về cơ sở vật chất, trang thiết bị kỹ thuật, phần mềm nghiệp vụ, hệ thống giám sát và cán bộ chiến sĩ phục vụ công tác kiểm tra kiến thức pháp luật về TTATGT đường bộ để được phục hồi điểm GPLX; </w:t>
      </w:r>
    </w:p>
    <w:p w:rsidR="0016282E" w:rsidRPr="007309D2" w:rsidRDefault="0016282E" w:rsidP="00E36479">
      <w:pPr>
        <w:spacing w:before="120" w:after="120" w:line="264" w:lineRule="auto"/>
        <w:ind w:firstLine="720"/>
        <w:jc w:val="both"/>
        <w:rPr>
          <w:rFonts w:ascii="Times New Roman" w:hAnsi="Times New Roman"/>
          <w:bCs/>
        </w:rPr>
      </w:pPr>
      <w:r w:rsidRPr="007309D2">
        <w:rPr>
          <w:rFonts w:ascii="Times New Roman" w:hAnsi="Times New Roman"/>
          <w:bCs/>
        </w:rPr>
        <w:t xml:space="preserve">- Chỉ đạo các đơn vị thông báo công khai trên Cổng thông tin điện tử của Cục và trang thông tin mạng xã hội về địa điểm tiếp nhận hồ sơ đăng ký kiểm tra; thời gian và địa điểm tổ chức kiểm tra kiến thức pháp luật về TTATGT để người dân </w:t>
      </w:r>
      <w:r w:rsidR="00F740CF" w:rsidRPr="007309D2">
        <w:rPr>
          <w:rFonts w:ascii="Times New Roman" w:hAnsi="Times New Roman"/>
          <w:bCs/>
        </w:rPr>
        <w:t>biết</w:t>
      </w:r>
      <w:r w:rsidRPr="007309D2">
        <w:rPr>
          <w:rFonts w:ascii="Times New Roman" w:hAnsi="Times New Roman"/>
          <w:bCs/>
        </w:rPr>
        <w:t xml:space="preserve"> và đăng ký khi đảm bảo điều kiện; </w:t>
      </w:r>
    </w:p>
    <w:p w:rsidR="0052190B" w:rsidRPr="007309D2" w:rsidRDefault="00E36479" w:rsidP="00E36479">
      <w:pPr>
        <w:spacing w:before="120" w:after="120" w:line="264" w:lineRule="auto"/>
        <w:ind w:firstLine="720"/>
        <w:jc w:val="both"/>
        <w:rPr>
          <w:rFonts w:ascii="Times New Roman" w:hAnsi="Times New Roman"/>
          <w:bCs/>
        </w:rPr>
      </w:pPr>
      <w:r w:rsidRPr="007309D2">
        <w:rPr>
          <w:rFonts w:ascii="Times New Roman" w:hAnsi="Times New Roman"/>
          <w:bCs/>
        </w:rPr>
        <w:t xml:space="preserve">- </w:t>
      </w:r>
      <w:r w:rsidR="0052190B" w:rsidRPr="007309D2">
        <w:rPr>
          <w:rFonts w:ascii="Times New Roman" w:hAnsi="Times New Roman"/>
          <w:bCs/>
        </w:rPr>
        <w:t>Phối hợp với các đơn vị chức năng của Bộ Công an tiến hành kiểm tra an ninh an toàn phần mềm kiểm tra kiến thức pháp luật về TTATGT đường bộ để được phục hồi điểm GPLX, đảm bảo theo đúng quy định và gửi các địa phương để tổ chức cài đặt.</w:t>
      </w:r>
    </w:p>
    <w:p w:rsidR="00E36479" w:rsidRPr="007309D2" w:rsidRDefault="004C0D56" w:rsidP="005210AA">
      <w:pPr>
        <w:spacing w:before="120" w:after="120" w:line="264" w:lineRule="auto"/>
        <w:ind w:firstLine="720"/>
        <w:jc w:val="both"/>
        <w:rPr>
          <w:rFonts w:ascii="Times New Roman" w:hAnsi="Times New Roman"/>
          <w:b/>
          <w:bCs/>
        </w:rPr>
      </w:pPr>
      <w:r w:rsidRPr="007309D2">
        <w:rPr>
          <w:rFonts w:ascii="Times New Roman" w:hAnsi="Times New Roman"/>
          <w:b/>
          <w:bCs/>
        </w:rPr>
        <w:lastRenderedPageBreak/>
        <w:t xml:space="preserve">2. Phòng Cảnh sát giao thông </w:t>
      </w:r>
    </w:p>
    <w:p w:rsidR="008A1BCC" w:rsidRPr="007309D2" w:rsidRDefault="004C0D56" w:rsidP="005210AA">
      <w:pPr>
        <w:spacing w:before="120" w:after="120" w:line="264" w:lineRule="auto"/>
        <w:ind w:firstLine="720"/>
        <w:jc w:val="both"/>
        <w:rPr>
          <w:rFonts w:ascii="Times New Roman" w:hAnsi="Times New Roman"/>
        </w:rPr>
      </w:pPr>
      <w:r w:rsidRPr="007309D2">
        <w:rPr>
          <w:rFonts w:ascii="Times New Roman" w:hAnsi="Times New Roman"/>
        </w:rPr>
        <w:t xml:space="preserve">- </w:t>
      </w:r>
      <w:r w:rsidR="007D4956" w:rsidRPr="007309D2">
        <w:rPr>
          <w:rFonts w:ascii="Times New Roman" w:hAnsi="Times New Roman"/>
        </w:rPr>
        <w:t>T</w:t>
      </w:r>
      <w:r w:rsidRPr="007309D2">
        <w:rPr>
          <w:rFonts w:ascii="Times New Roman" w:hAnsi="Times New Roman"/>
        </w:rPr>
        <w:t>ham mưu cho Giám đốc Công an tỉnh, thành phố tổ chức phổ biến, quán triệt nội dung Thông tư số 65/2024/TT-BCA đến toàn thể CBCS</w:t>
      </w:r>
      <w:r w:rsidR="00A24EE0" w:rsidRPr="007309D2">
        <w:rPr>
          <w:rFonts w:ascii="Times New Roman" w:hAnsi="Times New Roman"/>
        </w:rPr>
        <w:t>;</w:t>
      </w:r>
      <w:r w:rsidR="007D4956" w:rsidRPr="007309D2">
        <w:rPr>
          <w:rFonts w:ascii="Times New Roman" w:hAnsi="Times New Roman"/>
        </w:rPr>
        <w:t xml:space="preserve"> </w:t>
      </w:r>
      <w:r w:rsidR="00A24EE0" w:rsidRPr="007309D2">
        <w:rPr>
          <w:rFonts w:ascii="Times New Roman" w:hAnsi="Times New Roman"/>
        </w:rPr>
        <w:t xml:space="preserve">tham mưu </w:t>
      </w:r>
      <w:r w:rsidRPr="007309D2">
        <w:rPr>
          <w:rFonts w:ascii="Times New Roman" w:hAnsi="Times New Roman"/>
        </w:rPr>
        <w:t>ban hành Kế hoạch tổ chức thực hiện, phân công trách nhiệm cụ thể đối với từng đơn vị thuộc Công an tỉnh, thành phố;</w:t>
      </w:r>
    </w:p>
    <w:p w:rsidR="004C0D56" w:rsidRPr="007309D2" w:rsidRDefault="00FB157F" w:rsidP="005210AA">
      <w:pPr>
        <w:spacing w:before="120" w:after="120" w:line="264" w:lineRule="auto"/>
        <w:ind w:firstLine="720"/>
        <w:jc w:val="both"/>
        <w:rPr>
          <w:rFonts w:ascii="Times New Roman" w:hAnsi="Times New Roman"/>
        </w:rPr>
      </w:pPr>
      <w:r w:rsidRPr="007309D2">
        <w:rPr>
          <w:rFonts w:ascii="Times New Roman" w:hAnsi="Times New Roman"/>
        </w:rPr>
        <w:t xml:space="preserve">- Tham mưu, đề xuất Công an tỉnh, thành phố chuẩn bị các điều kiện về cơ sở vật chất, trang thiết bị kỹ thuật, phần mềm nghiệp vụ, hệ thống giám sát và bố trí cán bộ làm nhiệm vụ tiếp nhận hồ sơ đăng ký và giải đáp các thắc mắc của công dân khi đến đăng ký kiểm tra kiến thức pháp luật </w:t>
      </w:r>
      <w:r w:rsidR="0015220B" w:rsidRPr="007309D2">
        <w:rPr>
          <w:rFonts w:ascii="Times New Roman" w:hAnsi="Times New Roman"/>
        </w:rPr>
        <w:t xml:space="preserve">về </w:t>
      </w:r>
      <w:r w:rsidRPr="007309D2">
        <w:rPr>
          <w:rFonts w:ascii="Times New Roman" w:hAnsi="Times New Roman"/>
        </w:rPr>
        <w:t>TTATGT;</w:t>
      </w:r>
    </w:p>
    <w:p w:rsidR="00FB157F" w:rsidRPr="007309D2" w:rsidRDefault="00FB157F" w:rsidP="005210AA">
      <w:pPr>
        <w:spacing w:before="120" w:after="120" w:line="264" w:lineRule="auto"/>
        <w:ind w:firstLine="720"/>
        <w:jc w:val="both"/>
        <w:rPr>
          <w:rFonts w:ascii="Times New Roman" w:hAnsi="Times New Roman"/>
        </w:rPr>
      </w:pPr>
      <w:r w:rsidRPr="007309D2">
        <w:rPr>
          <w:rFonts w:ascii="Times New Roman" w:hAnsi="Times New Roman"/>
        </w:rPr>
        <w:t>- Chủ động tham mưu triển khai thực hiện, tổ chức phổ biến các quy định mới, phân công rõ trách nhiệm của từng bộ phận, cán bộ trong đơn vị khi tiếp nhận hồ sơ, tổ chức kiểm tra kiến thức pháp luật TTATGT; đồng thời tr</w:t>
      </w:r>
      <w:r w:rsidR="00DF1D07" w:rsidRPr="007309D2">
        <w:rPr>
          <w:rFonts w:ascii="Times New Roman" w:hAnsi="Times New Roman"/>
        </w:rPr>
        <w:t>iển</w:t>
      </w:r>
      <w:r w:rsidRPr="007309D2">
        <w:rPr>
          <w:rFonts w:ascii="Times New Roman" w:hAnsi="Times New Roman"/>
        </w:rPr>
        <w:t xml:space="preserve"> khai nghiên cứu quy trình nghiệp vụ, phương án tổ chức kiểm tra, phương án đảm bảo ANTT, đảm bảo cán bộ thực hiện nhiệm vụ nắm vững quy định, sẵn sàng triển khai khi có người dân đủ điều kiện kiểm tra kiến thức pháp luật</w:t>
      </w:r>
      <w:r w:rsidR="0015220B" w:rsidRPr="007309D2">
        <w:rPr>
          <w:rFonts w:ascii="Times New Roman" w:hAnsi="Times New Roman"/>
        </w:rPr>
        <w:t xml:space="preserve"> về</w:t>
      </w:r>
      <w:r w:rsidRPr="007309D2">
        <w:rPr>
          <w:rFonts w:ascii="Times New Roman" w:hAnsi="Times New Roman"/>
        </w:rPr>
        <w:t xml:space="preserve"> TTATGT;</w:t>
      </w:r>
    </w:p>
    <w:p w:rsidR="00C613E4" w:rsidRPr="007309D2" w:rsidRDefault="00C613E4" w:rsidP="00C613E4">
      <w:pPr>
        <w:spacing w:before="120" w:after="120" w:line="264" w:lineRule="auto"/>
        <w:ind w:firstLine="720"/>
        <w:jc w:val="both"/>
        <w:rPr>
          <w:rFonts w:ascii="Times New Roman" w:hAnsi="Times New Roman"/>
        </w:rPr>
      </w:pPr>
      <w:r w:rsidRPr="007309D2">
        <w:rPr>
          <w:rFonts w:ascii="Times New Roman" w:hAnsi="Times New Roman"/>
        </w:rPr>
        <w:t>- Định kỳ trước ngày 25 hàng tháng, có thông báo công khai trên Cổng thông tin điện tử của Công an tỉnh, thành phố</w:t>
      </w:r>
      <w:r w:rsidR="006911D3" w:rsidRPr="007309D2">
        <w:rPr>
          <w:rFonts w:ascii="Times New Roman" w:hAnsi="Times New Roman"/>
        </w:rPr>
        <w:t xml:space="preserve"> hoặc niêm yết công khai tại trụ sở đơn vị</w:t>
      </w:r>
      <w:r w:rsidRPr="007309D2">
        <w:rPr>
          <w:rFonts w:ascii="Times New Roman" w:hAnsi="Times New Roman"/>
        </w:rPr>
        <w:t xml:space="preserve"> về địa điểm tiếp nhận hồ sơ đăng ký và thời gian, địa điểm tổ chức kiểm tra kiến thức pháp luật về TTATGT để người dân lựa chọn và đăng ký khi đủ điều kiện; đồng thời đăng tải bộ câu hỏi ôn tập để phục vụ việc kiểm tra kiến thức pháp luật về TTATGT đường bộ để được phục hồi điểm GPLX;</w:t>
      </w:r>
    </w:p>
    <w:p w:rsidR="00CD1B12" w:rsidRPr="007309D2" w:rsidRDefault="00CD1B12" w:rsidP="00C613E4">
      <w:pPr>
        <w:spacing w:before="120" w:after="120" w:line="264" w:lineRule="auto"/>
        <w:ind w:firstLine="720"/>
        <w:jc w:val="both"/>
        <w:rPr>
          <w:rFonts w:ascii="Times New Roman" w:hAnsi="Times New Roman"/>
        </w:rPr>
      </w:pPr>
      <w:r w:rsidRPr="007309D2">
        <w:rPr>
          <w:rFonts w:ascii="Times New Roman" w:hAnsi="Times New Roman"/>
        </w:rPr>
        <w:t>- Phối hợp với các đơn vị nghiệp vụ tiến hành kiểm tra an ninh, an toàn và cài đặt phần mềm kiểm tra kiến thức pháp luật về TTATGT đường bộ để được phục hồi điểm GPLX theo đúng quy định;</w:t>
      </w:r>
    </w:p>
    <w:p w:rsidR="004E42DD" w:rsidRPr="007309D2" w:rsidRDefault="004E42DD" w:rsidP="00C613E4">
      <w:pPr>
        <w:spacing w:before="120" w:after="120" w:line="264" w:lineRule="auto"/>
        <w:ind w:firstLine="720"/>
        <w:jc w:val="both"/>
        <w:rPr>
          <w:rFonts w:ascii="Times New Roman" w:hAnsi="Times New Roman"/>
          <w:b/>
          <w:bCs/>
        </w:rPr>
      </w:pPr>
      <w:r w:rsidRPr="007309D2">
        <w:rPr>
          <w:rFonts w:ascii="Times New Roman" w:hAnsi="Times New Roman"/>
          <w:b/>
          <w:bCs/>
        </w:rPr>
        <w:t>II. KẾT QUẢ ĐẠT ĐƯỢC</w:t>
      </w:r>
    </w:p>
    <w:p w:rsidR="004E42DD" w:rsidRPr="007309D2" w:rsidRDefault="004E42DD" w:rsidP="00C613E4">
      <w:pPr>
        <w:spacing w:before="120" w:after="120" w:line="264" w:lineRule="auto"/>
        <w:ind w:firstLine="720"/>
        <w:jc w:val="both"/>
        <w:rPr>
          <w:rFonts w:ascii="Times New Roman" w:hAnsi="Times New Roman"/>
          <w:b/>
          <w:bCs/>
        </w:rPr>
      </w:pPr>
      <w:r w:rsidRPr="007309D2">
        <w:rPr>
          <w:rFonts w:ascii="Times New Roman" w:hAnsi="Times New Roman"/>
          <w:b/>
          <w:bCs/>
        </w:rPr>
        <w:t>1. Cục Cảnh sát giao thông</w:t>
      </w:r>
    </w:p>
    <w:p w:rsidR="004E42DD" w:rsidRPr="007309D2" w:rsidRDefault="004E42DD" w:rsidP="004E42DD">
      <w:pPr>
        <w:spacing w:before="120" w:after="120" w:line="264" w:lineRule="auto"/>
        <w:ind w:firstLine="720"/>
        <w:jc w:val="both"/>
        <w:rPr>
          <w:rFonts w:ascii="Times New Roman" w:hAnsi="Times New Roman"/>
          <w:bCs/>
          <w:spacing w:val="-4"/>
        </w:rPr>
      </w:pPr>
      <w:r w:rsidRPr="007309D2">
        <w:rPr>
          <w:rFonts w:ascii="Times New Roman" w:hAnsi="Times New Roman"/>
          <w:spacing w:val="-4"/>
        </w:rPr>
        <w:t>- Chỉ đạo các đơn vị nghiệp vụ bố trí 01 phòng kiểm tra kiến thức pháp luật TTATGT đường bộ để phục hồi điểm GPLX tại trụ sở (số 39 Đặng Vũ Hỷ, P. Việt Hưng, Hà Nội), gồm: 02 máy chủ, 05 máy trạm, 02 máy in, camera giám sát và các trang thiết bị</w:t>
      </w:r>
      <w:r w:rsidR="002A52DB" w:rsidRPr="007309D2">
        <w:rPr>
          <w:rFonts w:ascii="Times New Roman" w:hAnsi="Times New Roman"/>
          <w:spacing w:val="-4"/>
        </w:rPr>
        <w:t xml:space="preserve"> khác</w:t>
      </w:r>
      <w:r w:rsidRPr="007309D2">
        <w:rPr>
          <w:rFonts w:ascii="Times New Roman" w:hAnsi="Times New Roman"/>
          <w:spacing w:val="-4"/>
        </w:rPr>
        <w:t xml:space="preserve"> theo đúng quy định tại Thông tư số 6</w:t>
      </w:r>
      <w:r w:rsidRPr="007309D2">
        <w:rPr>
          <w:rFonts w:ascii="Times New Roman" w:hAnsi="Times New Roman"/>
          <w:bCs/>
          <w:spacing w:val="-4"/>
        </w:rPr>
        <w:t>5/2024/TT-BCA;</w:t>
      </w:r>
    </w:p>
    <w:p w:rsidR="0052190B" w:rsidRPr="007309D2" w:rsidRDefault="0016282E" w:rsidP="0052190B">
      <w:pPr>
        <w:spacing w:before="120" w:after="120" w:line="264" w:lineRule="auto"/>
        <w:ind w:firstLine="720"/>
        <w:jc w:val="both"/>
        <w:rPr>
          <w:rFonts w:ascii="Times New Roman" w:hAnsi="Times New Roman"/>
        </w:rPr>
      </w:pPr>
      <w:r w:rsidRPr="007309D2">
        <w:rPr>
          <w:rFonts w:ascii="Times New Roman" w:hAnsi="Times New Roman"/>
          <w:bCs/>
        </w:rPr>
        <w:t xml:space="preserve">- Chỉ đạo đơn vị được giao phụ trách công tác kiểm tra kiến </w:t>
      </w:r>
      <w:r w:rsidRPr="007309D2">
        <w:rPr>
          <w:rFonts w:ascii="Times New Roman" w:hAnsi="Times New Roman"/>
        </w:rPr>
        <w:t xml:space="preserve">thức pháp luật TTATGT đường bộ bố trí cán bộ tiếp nhận, hướng dẫn người dân khi đến đăng ký kiểm tra trực tiếp tại trụ sở. Đăng tải lịch kiểm tra kiến thức pháp luật và bộ câu hỏi ôn tập phục vụ kiểm tra kiến thức pháp luật trên </w:t>
      </w:r>
      <w:r w:rsidR="007B063E" w:rsidRPr="007309D2">
        <w:rPr>
          <w:rFonts w:ascii="Times New Roman" w:hAnsi="Times New Roman"/>
        </w:rPr>
        <w:t>Cổng thông tin điện tử của C</w:t>
      </w:r>
      <w:r w:rsidR="006A3239" w:rsidRPr="007309D2">
        <w:rPr>
          <w:rFonts w:ascii="Times New Roman" w:hAnsi="Times New Roman"/>
        </w:rPr>
        <w:t>08</w:t>
      </w:r>
      <w:r w:rsidR="007B063E" w:rsidRPr="007309D2">
        <w:rPr>
          <w:rFonts w:ascii="Times New Roman" w:hAnsi="Times New Roman"/>
        </w:rPr>
        <w:t xml:space="preserve"> và </w:t>
      </w:r>
      <w:r w:rsidRPr="007309D2">
        <w:rPr>
          <w:rFonts w:ascii="Times New Roman" w:hAnsi="Times New Roman"/>
        </w:rPr>
        <w:t xml:space="preserve">các nền tảng kỹ thuật số để người dân có thể đăng ký khi đủ điều kiện được kiểm tra kiến thức pháp luật để phục hồi điểm GPLX. Đối với trường hợp </w:t>
      </w:r>
      <w:r w:rsidRPr="007309D2">
        <w:rPr>
          <w:rFonts w:ascii="Times New Roman" w:hAnsi="Times New Roman"/>
        </w:rPr>
        <w:lastRenderedPageBreak/>
        <w:t xml:space="preserve">công dân đến đăng ký và đủ điều kiện tham gia kiểm tra, sau thời gian theo quy định, có thông báo để người dân đến tham gia kiểm tra. </w:t>
      </w:r>
      <w:r w:rsidR="002A52DB" w:rsidRPr="007309D2">
        <w:rPr>
          <w:rFonts w:ascii="Times New Roman" w:hAnsi="Times New Roman"/>
        </w:rPr>
        <w:t xml:space="preserve">Phân công cán bộ tổ chức kiểm tra kiến thức pháp luật theo đúng quy định. </w:t>
      </w:r>
      <w:r w:rsidR="007B063E" w:rsidRPr="007309D2">
        <w:rPr>
          <w:rFonts w:ascii="Times New Roman" w:hAnsi="Times New Roman"/>
        </w:rPr>
        <w:t>Tính đến nay, tổ chức kiểm tra và phục hồi điểm GPLX cho 01 trường hợp có GPLX hạng C.</w:t>
      </w:r>
    </w:p>
    <w:p w:rsidR="00D74A60" w:rsidRPr="007309D2" w:rsidRDefault="00D74A60" w:rsidP="00D74A60">
      <w:pPr>
        <w:spacing w:before="120" w:after="120" w:line="264" w:lineRule="auto"/>
        <w:ind w:firstLine="720"/>
        <w:jc w:val="both"/>
        <w:rPr>
          <w:rFonts w:ascii="Times New Roman" w:hAnsi="Times New Roman"/>
          <w:bCs/>
        </w:rPr>
      </w:pPr>
      <w:r w:rsidRPr="007309D2">
        <w:rPr>
          <w:rFonts w:ascii="Times New Roman" w:hAnsi="Times New Roman"/>
          <w:bCs/>
        </w:rPr>
        <w:t xml:space="preserve">- Ban hành công hướng dẫn Công an các địa phương cụ thể hóa các nội dung của </w:t>
      </w:r>
      <w:r w:rsidRPr="007309D2">
        <w:rPr>
          <w:rFonts w:ascii="Times New Roman" w:hAnsi="Times New Roman"/>
        </w:rPr>
        <w:t>Thông tư số 6</w:t>
      </w:r>
      <w:r w:rsidRPr="007309D2">
        <w:rPr>
          <w:rFonts w:ascii="Times New Roman" w:hAnsi="Times New Roman"/>
          <w:bCs/>
        </w:rPr>
        <w:t>5/2024/TT-BCA;</w:t>
      </w:r>
    </w:p>
    <w:p w:rsidR="00411086" w:rsidRPr="007309D2" w:rsidRDefault="00411086" w:rsidP="00D74A60">
      <w:pPr>
        <w:spacing w:before="120" w:after="120" w:line="264" w:lineRule="auto"/>
        <w:ind w:firstLine="720"/>
        <w:jc w:val="both"/>
        <w:rPr>
          <w:rFonts w:ascii="Times New Roman" w:hAnsi="Times New Roman"/>
          <w:bCs/>
        </w:rPr>
      </w:pPr>
      <w:r w:rsidRPr="007309D2">
        <w:rPr>
          <w:rFonts w:ascii="Times New Roman" w:hAnsi="Times New Roman"/>
        </w:rPr>
        <w:t>- Thực hiện việc niêm yết công khai thủ tục hành chính, thành phần hồ sơ, trình tự thực hiện, điều kiện dự kiểm tra kiến thức pháp luật về TTATGT đường bộ để được phục hồi điểm GPLX để người dân nắm rõ;</w:t>
      </w:r>
    </w:p>
    <w:p w:rsidR="0052190B" w:rsidRPr="007309D2" w:rsidRDefault="007B063E" w:rsidP="0052190B">
      <w:pPr>
        <w:spacing w:before="120" w:after="120" w:line="264" w:lineRule="auto"/>
        <w:ind w:firstLine="720"/>
        <w:jc w:val="both"/>
        <w:rPr>
          <w:rFonts w:ascii="Times New Roman" w:hAnsi="Times New Roman"/>
          <w:bCs/>
        </w:rPr>
      </w:pPr>
      <w:r w:rsidRPr="007309D2">
        <w:rPr>
          <w:rFonts w:ascii="Times New Roman" w:hAnsi="Times New Roman"/>
          <w:bCs/>
        </w:rPr>
        <w:t xml:space="preserve">- Phân công </w:t>
      </w:r>
      <w:r w:rsidR="0052190B" w:rsidRPr="007309D2">
        <w:rPr>
          <w:rFonts w:ascii="Times New Roman" w:hAnsi="Times New Roman"/>
          <w:bCs/>
        </w:rPr>
        <w:t>cán bộ hướng dẫn và cài đặt cho Công an các địa phương</w:t>
      </w:r>
      <w:r w:rsidRPr="007309D2">
        <w:rPr>
          <w:rFonts w:ascii="Times New Roman" w:hAnsi="Times New Roman"/>
          <w:bCs/>
        </w:rPr>
        <w:t>, b</w:t>
      </w:r>
      <w:r w:rsidR="0052190B" w:rsidRPr="007309D2">
        <w:rPr>
          <w:rFonts w:ascii="Times New Roman" w:hAnsi="Times New Roman"/>
          <w:bCs/>
        </w:rPr>
        <w:t xml:space="preserve">ố trí </w:t>
      </w:r>
      <w:r w:rsidRPr="007309D2">
        <w:rPr>
          <w:rFonts w:ascii="Times New Roman" w:hAnsi="Times New Roman"/>
          <w:bCs/>
        </w:rPr>
        <w:t xml:space="preserve">01 </w:t>
      </w:r>
      <w:r w:rsidR="0052190B" w:rsidRPr="007309D2">
        <w:rPr>
          <w:rFonts w:ascii="Times New Roman" w:hAnsi="Times New Roman"/>
          <w:bCs/>
        </w:rPr>
        <w:t>bộ phận thường xuyên ứng trực để kịp thời hướng dẫn, giải đáp các khó khăn, vướng mắc của Công an các địa phương</w:t>
      </w:r>
      <w:r w:rsidRPr="007309D2">
        <w:rPr>
          <w:rFonts w:ascii="Times New Roman" w:hAnsi="Times New Roman"/>
          <w:bCs/>
        </w:rPr>
        <w:t xml:space="preserve"> trong công tác triển khai thực hiện và các lỗi liên quan đến phần mềm kiểm tra kiến thức pháp luật về TTATGT để được phục hồi điểm GPLX.</w:t>
      </w:r>
    </w:p>
    <w:p w:rsidR="00887ABB" w:rsidRPr="007309D2" w:rsidRDefault="00887ABB" w:rsidP="0052190B">
      <w:pPr>
        <w:spacing w:before="120" w:after="120" w:line="264" w:lineRule="auto"/>
        <w:ind w:firstLine="720"/>
        <w:jc w:val="both"/>
        <w:rPr>
          <w:rFonts w:ascii="Times New Roman" w:hAnsi="Times New Roman"/>
          <w:bCs/>
          <w:spacing w:val="-4"/>
        </w:rPr>
      </w:pPr>
      <w:r w:rsidRPr="007309D2">
        <w:rPr>
          <w:rFonts w:ascii="Times New Roman" w:hAnsi="Times New Roman"/>
          <w:bCs/>
          <w:spacing w:val="-4"/>
        </w:rPr>
        <w:t xml:space="preserve">- Giao Phòng </w:t>
      </w:r>
      <w:r w:rsidR="00B97ED1" w:rsidRPr="007309D2">
        <w:rPr>
          <w:rFonts w:ascii="Times New Roman" w:hAnsi="Times New Roman"/>
          <w:bCs/>
          <w:spacing w:val="-4"/>
        </w:rPr>
        <w:t xml:space="preserve">5 là đơn vị có </w:t>
      </w:r>
      <w:r w:rsidRPr="007309D2">
        <w:rPr>
          <w:rFonts w:ascii="Times New Roman" w:hAnsi="Times New Roman"/>
          <w:bCs/>
          <w:spacing w:val="-4"/>
        </w:rPr>
        <w:t>chức năng</w:t>
      </w:r>
      <w:r w:rsidR="00B97ED1" w:rsidRPr="007309D2">
        <w:rPr>
          <w:rFonts w:ascii="Times New Roman" w:hAnsi="Times New Roman"/>
          <w:bCs/>
          <w:spacing w:val="-4"/>
        </w:rPr>
        <w:t xml:space="preserve"> thực hiện nhiệm vụ theo dõi, quản lý công tác sát hạch, cấp GPLX</w:t>
      </w:r>
      <w:r w:rsidRPr="007309D2">
        <w:rPr>
          <w:rFonts w:ascii="Times New Roman" w:hAnsi="Times New Roman"/>
          <w:bCs/>
          <w:spacing w:val="-4"/>
        </w:rPr>
        <w:t xml:space="preserve"> bố trí 01 đồng chí lãnh đạo Phòng phụ trách trực tiếp công tác kiểm tra kiến thức pháp luật về TTATGT và 02 cán bộ trực tiếp làm nhiệm vụ. Lãnh đạo Phòng và cán bộ được giao thực hiện nhiệm vụ đều là sát hạch viên, có trình độ chuyên môn nghiệp vụ, được đào tạo bài bản</w:t>
      </w:r>
      <w:r w:rsidR="00050F2D" w:rsidRPr="007309D2">
        <w:rPr>
          <w:rFonts w:ascii="Times New Roman" w:hAnsi="Times New Roman"/>
          <w:bCs/>
          <w:spacing w:val="-4"/>
        </w:rPr>
        <w:t>; cán bộ trực tiếp làm nhiệm vụ</w:t>
      </w:r>
      <w:r w:rsidRPr="007309D2">
        <w:rPr>
          <w:rFonts w:ascii="Times New Roman" w:hAnsi="Times New Roman"/>
          <w:bCs/>
          <w:spacing w:val="-4"/>
        </w:rPr>
        <w:t xml:space="preserve"> nắm bắt đầy đủ quy trình thực hiện từ khi tiếp nhận hồ sơ đến khi thực hiện kiểm tra; quản lý hệ thống và lưu trữ dữ liệu kiểm tra theo quy định</w:t>
      </w:r>
      <w:r w:rsidR="00050F2D" w:rsidRPr="007309D2">
        <w:rPr>
          <w:rFonts w:ascii="Times New Roman" w:hAnsi="Times New Roman"/>
          <w:bCs/>
          <w:spacing w:val="-4"/>
        </w:rPr>
        <w:t xml:space="preserve">. </w:t>
      </w:r>
    </w:p>
    <w:p w:rsidR="002A52DB" w:rsidRPr="007309D2" w:rsidRDefault="002A52DB" w:rsidP="002A52DB">
      <w:pPr>
        <w:spacing w:before="120" w:after="120" w:line="264" w:lineRule="auto"/>
        <w:ind w:firstLine="720"/>
        <w:jc w:val="both"/>
        <w:rPr>
          <w:rFonts w:ascii="Times New Roman" w:hAnsi="Times New Roman"/>
          <w:b/>
          <w:bCs/>
        </w:rPr>
      </w:pPr>
      <w:r w:rsidRPr="007309D2">
        <w:rPr>
          <w:rFonts w:ascii="Times New Roman" w:hAnsi="Times New Roman"/>
          <w:b/>
          <w:bCs/>
        </w:rPr>
        <w:t xml:space="preserve">2. Phòng Cảnh sát giao thông </w:t>
      </w:r>
    </w:p>
    <w:p w:rsidR="0052190B" w:rsidRPr="007309D2" w:rsidRDefault="002A52DB" w:rsidP="004E42DD">
      <w:pPr>
        <w:spacing w:before="120" w:after="120" w:line="264" w:lineRule="auto"/>
        <w:ind w:firstLine="720"/>
        <w:jc w:val="both"/>
        <w:rPr>
          <w:rFonts w:ascii="Times New Roman" w:hAnsi="Times New Roman"/>
          <w:bCs/>
        </w:rPr>
      </w:pPr>
      <w:r w:rsidRPr="007309D2">
        <w:rPr>
          <w:rFonts w:ascii="Times New Roman" w:hAnsi="Times New Roman"/>
          <w:bCs/>
        </w:rPr>
        <w:t xml:space="preserve">- Tổ chức thông báo rộng rãi trên Cổng thông tin điện tử của đơn vị và các trang thông tin điện tử phổ biến; </w:t>
      </w:r>
      <w:r w:rsidR="00095A1A" w:rsidRPr="007309D2">
        <w:rPr>
          <w:rFonts w:ascii="Times New Roman" w:hAnsi="Times New Roman"/>
          <w:bCs/>
        </w:rPr>
        <w:t xml:space="preserve">niêm yết công khai địa điểm tiếp nhận hồ sơ; </w:t>
      </w:r>
      <w:r w:rsidRPr="007309D2">
        <w:rPr>
          <w:rFonts w:ascii="Times New Roman" w:hAnsi="Times New Roman"/>
          <w:bCs/>
        </w:rPr>
        <w:t>tổ chức tiếp nhận hồ sơ đăng ký bằng các hình thức trực tiếp, trực tuyến (Cổng dịch vụ công, ứng dụng định danh điện tử); bố trí cán bộ tiếp nhận hồ sơ tại các điểm tiếp nhận trực tiếp</w:t>
      </w:r>
      <w:r w:rsidR="00095A1A" w:rsidRPr="007309D2">
        <w:rPr>
          <w:rFonts w:ascii="Times New Roman" w:hAnsi="Times New Roman"/>
          <w:bCs/>
        </w:rPr>
        <w:t>, hướng dẫn thủ tục đăng ký</w:t>
      </w:r>
      <w:r w:rsidR="00050F2D" w:rsidRPr="007309D2">
        <w:rPr>
          <w:rFonts w:ascii="Times New Roman" w:hAnsi="Times New Roman"/>
          <w:bCs/>
        </w:rPr>
        <w:t>;</w:t>
      </w:r>
    </w:p>
    <w:p w:rsidR="002A52DB" w:rsidRPr="007309D2" w:rsidRDefault="002A52DB" w:rsidP="004E42DD">
      <w:pPr>
        <w:spacing w:before="120" w:after="120" w:line="264" w:lineRule="auto"/>
        <w:ind w:firstLine="720"/>
        <w:jc w:val="both"/>
        <w:rPr>
          <w:rFonts w:ascii="Times New Roman" w:hAnsi="Times New Roman"/>
          <w:bCs/>
        </w:rPr>
      </w:pPr>
      <w:r w:rsidRPr="007309D2">
        <w:rPr>
          <w:rFonts w:ascii="Times New Roman" w:hAnsi="Times New Roman"/>
          <w:bCs/>
        </w:rPr>
        <w:t xml:space="preserve">- Thường xuyên tuyên truyền, phổ biến bằng nhiều hình thức để người dân nắm rõ các quy định của Thông tư số 65/2024/TT-BCA, đăng tải bộ câu 600 câu hỏi ôn tập lý thuyết để người dân biết, chủ động ôn luyện. </w:t>
      </w:r>
    </w:p>
    <w:p w:rsidR="004E42DD" w:rsidRPr="007309D2" w:rsidRDefault="002A52DB" w:rsidP="00C613E4">
      <w:pPr>
        <w:spacing w:before="120" w:after="120" w:line="264" w:lineRule="auto"/>
        <w:ind w:firstLine="720"/>
        <w:jc w:val="both"/>
        <w:rPr>
          <w:rFonts w:ascii="Times New Roman" w:hAnsi="Times New Roman"/>
        </w:rPr>
      </w:pPr>
      <w:r w:rsidRPr="007309D2">
        <w:rPr>
          <w:rFonts w:ascii="Times New Roman" w:hAnsi="Times New Roman"/>
        </w:rPr>
        <w:t>- Phối hợp với các đơn vị nghiệp vụ thuộc Công an tỉnh, thành phố bố trí phòng kiểm tra kiến thức riêng biệt tại trụ sở Phòng Cảnh sát giao thông</w:t>
      </w:r>
      <w:r w:rsidR="00887ABB" w:rsidRPr="007309D2">
        <w:rPr>
          <w:rFonts w:ascii="Times New Roman" w:hAnsi="Times New Roman"/>
        </w:rPr>
        <w:t>, lắp đặt đầy đủ hệ thống máy chủ, máy trạm, camera giám sát và các trang thiết bị khác theo quy định; tiến hành kiểm tra, vận hành thủ nghiệm nhằm đảm bảo hệ thống hoạt động ổn định</w:t>
      </w:r>
      <w:r w:rsidR="00974EC6" w:rsidRPr="007309D2">
        <w:rPr>
          <w:rFonts w:ascii="Times New Roman" w:hAnsi="Times New Roman"/>
        </w:rPr>
        <w:t xml:space="preserve">. </w:t>
      </w:r>
    </w:p>
    <w:p w:rsidR="00974EC6" w:rsidRPr="007309D2" w:rsidRDefault="00974EC6" w:rsidP="00C613E4">
      <w:pPr>
        <w:spacing w:before="120" w:after="120" w:line="264" w:lineRule="auto"/>
        <w:ind w:firstLine="720"/>
        <w:jc w:val="both"/>
        <w:rPr>
          <w:rFonts w:ascii="Times New Roman" w:hAnsi="Times New Roman"/>
        </w:rPr>
      </w:pPr>
      <w:r w:rsidRPr="007309D2">
        <w:rPr>
          <w:rFonts w:ascii="Times New Roman" w:hAnsi="Times New Roman"/>
        </w:rPr>
        <w:lastRenderedPageBreak/>
        <w:t>Đối với các đơn vị chưa bố trí được nơi kiểm tra kiến thức pháp luật tại trụ sở đơn vị, đã chủ động tham mưu cho các cấp lãnh đạo tiến hành ký hợp đồng thuê, mượn địa điểm với các trung tâm sát hạch lái xe trên địa bàn. Phối hợp các đơn vị nghiệp vụ trong Công an tỉnh, thành phố tiến hành cài đặt phần mềm kiểm tra kiến thức pháp luật về TTATGT theo quy định của Bộ và C08, đảm bảo các quy định về an ninh, an toàn theo quy định của Thông tư số 65/2024/TT-BCA.</w:t>
      </w:r>
    </w:p>
    <w:p w:rsidR="00887ABB" w:rsidRPr="007309D2" w:rsidRDefault="00887ABB" w:rsidP="00C613E4">
      <w:pPr>
        <w:spacing w:before="120" w:after="120" w:line="264" w:lineRule="auto"/>
        <w:ind w:firstLine="720"/>
        <w:jc w:val="both"/>
        <w:rPr>
          <w:rFonts w:ascii="Times New Roman" w:hAnsi="Times New Roman"/>
        </w:rPr>
      </w:pPr>
      <w:r w:rsidRPr="007309D2">
        <w:rPr>
          <w:rFonts w:ascii="Times New Roman" w:hAnsi="Times New Roman"/>
        </w:rPr>
        <w:t>- Tổ chức cài đặt và kiểm tra vận hành phần mềm kiểm tra kiến thức pháp luật về TTATGT đường bộ để được phục hồi điểm GPLX theo hướng dẫn của Bộ và C08; bố trí cán bộ phụ trách quản trị hệ thống, sẵn sàng xử lý các tình huống phát sinh;</w:t>
      </w:r>
    </w:p>
    <w:p w:rsidR="00887ABB" w:rsidRPr="007309D2" w:rsidRDefault="00887ABB" w:rsidP="00C613E4">
      <w:pPr>
        <w:spacing w:before="120" w:after="120" w:line="264" w:lineRule="auto"/>
        <w:ind w:firstLine="720"/>
        <w:jc w:val="both"/>
        <w:rPr>
          <w:rFonts w:ascii="Times New Roman" w:hAnsi="Times New Roman"/>
        </w:rPr>
      </w:pPr>
      <w:r w:rsidRPr="007309D2">
        <w:rPr>
          <w:rFonts w:ascii="Times New Roman" w:hAnsi="Times New Roman"/>
        </w:rPr>
        <w:t xml:space="preserve">- Phân công 01 chỉ huy Đội Sát hạch, cấp GPLX phụ trách công tác kiểm tra kiến thức pháp luật về TTATGT và cán bộ thực hiện. Cán bộ được phân công nhiệm vụ đều là sát hạch viên, được tổ chức tập huấn và cấp thẻ sát hạch viên; </w:t>
      </w:r>
      <w:r w:rsidR="007116A6" w:rsidRPr="007309D2">
        <w:rPr>
          <w:rFonts w:ascii="Times New Roman" w:hAnsi="Times New Roman"/>
        </w:rPr>
        <w:t>nắm vững kiến thức nghiệp vụ, chủ động hướng dẫn người dân khi đến đăng ký trực tiếp; quá trình kiểm tra thực hiện theo đúng quy định;</w:t>
      </w:r>
    </w:p>
    <w:p w:rsidR="007116A6" w:rsidRPr="007309D2" w:rsidRDefault="007116A6" w:rsidP="00C613E4">
      <w:pPr>
        <w:spacing w:before="120" w:after="120" w:line="264" w:lineRule="auto"/>
        <w:ind w:firstLine="720"/>
        <w:jc w:val="both"/>
        <w:rPr>
          <w:rFonts w:ascii="Times New Roman" w:hAnsi="Times New Roman"/>
          <w:b/>
          <w:bCs/>
        </w:rPr>
      </w:pPr>
      <w:r w:rsidRPr="007309D2">
        <w:rPr>
          <w:rFonts w:ascii="Times New Roman" w:hAnsi="Times New Roman"/>
          <w:b/>
          <w:bCs/>
        </w:rPr>
        <w:t>III. NHẬN XÉT, ĐÁNH GIÁ</w:t>
      </w:r>
    </w:p>
    <w:p w:rsidR="007116A6" w:rsidRPr="007309D2" w:rsidRDefault="007116A6" w:rsidP="00C613E4">
      <w:pPr>
        <w:spacing w:before="120" w:after="120" w:line="264" w:lineRule="auto"/>
        <w:ind w:firstLine="720"/>
        <w:jc w:val="both"/>
        <w:rPr>
          <w:rFonts w:ascii="Times New Roman" w:hAnsi="Times New Roman"/>
          <w:b/>
          <w:bCs/>
        </w:rPr>
      </w:pPr>
      <w:r w:rsidRPr="007309D2">
        <w:rPr>
          <w:rFonts w:ascii="Times New Roman" w:hAnsi="Times New Roman"/>
          <w:b/>
          <w:bCs/>
        </w:rPr>
        <w:t>1. Ưu điểm</w:t>
      </w:r>
    </w:p>
    <w:p w:rsidR="009D257B" w:rsidRPr="007309D2" w:rsidRDefault="00F118BC" w:rsidP="00C613E4">
      <w:pPr>
        <w:spacing w:before="120" w:after="120" w:line="264" w:lineRule="auto"/>
        <w:ind w:firstLine="720"/>
        <w:jc w:val="both"/>
        <w:rPr>
          <w:rFonts w:ascii="Times New Roman" w:hAnsi="Times New Roman"/>
        </w:rPr>
      </w:pPr>
      <w:r w:rsidRPr="007309D2">
        <w:rPr>
          <w:rFonts w:ascii="Times New Roman" w:hAnsi="Times New Roman"/>
        </w:rPr>
        <w:t xml:space="preserve">- Việc </w:t>
      </w:r>
      <w:r w:rsidR="009D257B" w:rsidRPr="007309D2">
        <w:rPr>
          <w:rFonts w:ascii="Times New Roman" w:hAnsi="Times New Roman"/>
        </w:rPr>
        <w:t xml:space="preserve">tổ chức quán triệt, </w:t>
      </w:r>
      <w:r w:rsidRPr="007309D2">
        <w:rPr>
          <w:rFonts w:ascii="Times New Roman" w:hAnsi="Times New Roman"/>
        </w:rPr>
        <w:t xml:space="preserve">triển khai thực hiện các quy định của Thông tư số 65/2024/TT-BCA </w:t>
      </w:r>
      <w:r w:rsidR="009D257B" w:rsidRPr="007309D2">
        <w:rPr>
          <w:rFonts w:ascii="Times New Roman" w:hAnsi="Times New Roman"/>
        </w:rPr>
        <w:t>được thực hiện nghiêm túc, thống nhất, đúng quy định; các đơn vị nghiệp vụ và toàn thể CBCS đều nắm rõ, đảm bảo thực hiện tốt yêu cầu nhiệm vụ;</w:t>
      </w:r>
    </w:p>
    <w:p w:rsidR="007116A6" w:rsidRPr="007309D2" w:rsidRDefault="009D257B" w:rsidP="00C613E4">
      <w:pPr>
        <w:spacing w:before="120" w:after="120" w:line="264" w:lineRule="auto"/>
        <w:ind w:firstLine="720"/>
        <w:jc w:val="both"/>
        <w:rPr>
          <w:rFonts w:ascii="Times New Roman" w:hAnsi="Times New Roman"/>
        </w:rPr>
      </w:pPr>
      <w:r w:rsidRPr="007309D2">
        <w:rPr>
          <w:rFonts w:ascii="Times New Roman" w:hAnsi="Times New Roman"/>
        </w:rPr>
        <w:t>- Chủ động rà soát, chuẩn bị đầy đủ điều kiện về phòng kiểm tra kiến thức pháp luật về TTATGT, hệ thống máy tính, thiết bị mạng, đường truyền, camera giám sát, hệ thống phần mềm kiểm tra kiến thức pháp luật về TTATGT để được phục hồi điểm GPLX; tổ chức kiểm tra an ninh, an toàn và vận hành thử nghiệm hệ thống theo quy định trước khi thực hiện nhiệm vụ, bảo đảm khi có người dân đủ điều kiện kiểm tra có thể thực hiện được ngay.</w:t>
      </w:r>
    </w:p>
    <w:p w:rsidR="009D257B" w:rsidRPr="007309D2" w:rsidRDefault="009D257B" w:rsidP="00C613E4">
      <w:pPr>
        <w:spacing w:before="120" w:after="120" w:line="264" w:lineRule="auto"/>
        <w:ind w:firstLine="720"/>
        <w:jc w:val="both"/>
        <w:rPr>
          <w:rFonts w:ascii="Times New Roman" w:hAnsi="Times New Roman"/>
        </w:rPr>
      </w:pPr>
      <w:r w:rsidRPr="007309D2">
        <w:rPr>
          <w:rFonts w:ascii="Times New Roman" w:hAnsi="Times New Roman"/>
        </w:rPr>
        <w:t>-</w:t>
      </w:r>
      <w:r w:rsidR="006A6FFA" w:rsidRPr="007309D2">
        <w:rPr>
          <w:rFonts w:ascii="Times New Roman" w:hAnsi="Times New Roman"/>
        </w:rPr>
        <w:t xml:space="preserve"> Việc công khai thông tin, đăng tải lịch kiểm tra được duy trì thường xuyên</w:t>
      </w:r>
      <w:r w:rsidR="000D4027" w:rsidRPr="007309D2">
        <w:rPr>
          <w:rFonts w:ascii="Times New Roman" w:hAnsi="Times New Roman"/>
        </w:rPr>
        <w:t xml:space="preserve"> trên Cổng thông tin điện tử của đơn vị để người dân dễ dàng tra cứu, tiếp cận, hạn chế việc đi lại, bảo đảm nguyên tắc công khai, minh bạch, tạo điều kiện thuận lợi tối đa cho người dân;</w:t>
      </w:r>
    </w:p>
    <w:p w:rsidR="00C23898" w:rsidRPr="007309D2" w:rsidRDefault="00C23898" w:rsidP="00C613E4">
      <w:pPr>
        <w:spacing w:before="120" w:after="120" w:line="264" w:lineRule="auto"/>
        <w:ind w:firstLine="720"/>
        <w:jc w:val="both"/>
        <w:rPr>
          <w:rFonts w:ascii="Times New Roman" w:hAnsi="Times New Roman"/>
        </w:rPr>
      </w:pPr>
      <w:r w:rsidRPr="007309D2">
        <w:rPr>
          <w:rFonts w:ascii="Times New Roman" w:hAnsi="Times New Roman"/>
        </w:rPr>
        <w:t>- Chủ động bố trí cán bộ thực hiện nhiệm vụ; khi có công dân đến đăng ký kiểm tra (nếu đảm bảo đủ điều kiện) thì có thể tổ chức ngay theo lịch đã thông báo; bảo đảm giải quyết kịp thời quyền lợi chính đáng của người dân, không để tồn đọng hồ sơ, không phát sinh phản ảnh, kiến nghị liên quan đến việc phục hồi điểm GPLX;</w:t>
      </w:r>
    </w:p>
    <w:p w:rsidR="009D257B" w:rsidRPr="007309D2" w:rsidRDefault="008D5872" w:rsidP="00C613E4">
      <w:pPr>
        <w:spacing w:before="120" w:after="120" w:line="264" w:lineRule="auto"/>
        <w:ind w:firstLine="720"/>
        <w:jc w:val="both"/>
        <w:rPr>
          <w:rFonts w:ascii="Times New Roman" w:hAnsi="Times New Roman"/>
          <w:b/>
          <w:bCs/>
        </w:rPr>
      </w:pPr>
      <w:r w:rsidRPr="007309D2">
        <w:rPr>
          <w:rFonts w:ascii="Times New Roman" w:hAnsi="Times New Roman"/>
          <w:b/>
          <w:bCs/>
        </w:rPr>
        <w:lastRenderedPageBreak/>
        <w:t>2. Tồn tại, hạn chế, khó kh</w:t>
      </w:r>
      <w:r w:rsidR="00230AB1" w:rsidRPr="007309D2">
        <w:rPr>
          <w:rFonts w:ascii="Times New Roman" w:hAnsi="Times New Roman"/>
          <w:b/>
          <w:bCs/>
        </w:rPr>
        <w:t>ă</w:t>
      </w:r>
      <w:r w:rsidRPr="007309D2">
        <w:rPr>
          <w:rFonts w:ascii="Times New Roman" w:hAnsi="Times New Roman"/>
          <w:b/>
          <w:bCs/>
        </w:rPr>
        <w:t>n, vướng mắc</w:t>
      </w:r>
    </w:p>
    <w:p w:rsidR="008D5872" w:rsidRPr="007309D2" w:rsidRDefault="008D5872" w:rsidP="001D6165">
      <w:pPr>
        <w:spacing w:before="120" w:after="120"/>
        <w:ind w:firstLine="720"/>
        <w:jc w:val="both"/>
        <w:rPr>
          <w:rFonts w:ascii="Times New Roman" w:hAnsi="Times New Roman"/>
        </w:rPr>
      </w:pPr>
      <w:r w:rsidRPr="007309D2">
        <w:rPr>
          <w:rFonts w:ascii="Times New Roman" w:hAnsi="Times New Roman"/>
        </w:rPr>
        <w:t xml:space="preserve">- Quy định về trừ điểm và phục hồi điểm GPLX là nội dung mới, một bộ phận người dân chưa nắm rõ </w:t>
      </w:r>
      <w:r w:rsidR="00BC68EB" w:rsidRPr="007309D2">
        <w:rPr>
          <w:rFonts w:ascii="Times New Roman" w:hAnsi="Times New Roman"/>
        </w:rPr>
        <w:t xml:space="preserve">quy định về </w:t>
      </w:r>
      <w:r w:rsidRPr="007309D2">
        <w:rPr>
          <w:rFonts w:ascii="Times New Roman" w:hAnsi="Times New Roman"/>
        </w:rPr>
        <w:t>cơ chế</w:t>
      </w:r>
      <w:r w:rsidR="00BC68EB" w:rsidRPr="007309D2">
        <w:rPr>
          <w:rFonts w:ascii="Times New Roman" w:hAnsi="Times New Roman"/>
        </w:rPr>
        <w:t xml:space="preserve"> trừ điểm và phục hồi điểm GPLX, </w:t>
      </w:r>
      <w:r w:rsidRPr="007309D2">
        <w:rPr>
          <w:rFonts w:ascii="Times New Roman" w:hAnsi="Times New Roman"/>
        </w:rPr>
        <w:t>điều kiện và trình tự thực hiện, nhiều trường hợp chưa chủ động theo dõi điểm GPLX trên ứng dụng VNeID hoặc VNTraffiic;</w:t>
      </w:r>
    </w:p>
    <w:p w:rsidR="008D5872" w:rsidRPr="007309D2" w:rsidRDefault="00230AB1" w:rsidP="001D6165">
      <w:pPr>
        <w:spacing w:before="120" w:after="120"/>
        <w:ind w:firstLine="720"/>
        <w:jc w:val="both"/>
        <w:rPr>
          <w:rFonts w:ascii="Times New Roman" w:hAnsi="Times New Roman"/>
          <w:spacing w:val="-6"/>
        </w:rPr>
      </w:pPr>
      <w:r w:rsidRPr="007309D2">
        <w:rPr>
          <w:rFonts w:ascii="Times New Roman" w:hAnsi="Times New Roman"/>
          <w:spacing w:val="-6"/>
        </w:rPr>
        <w:t xml:space="preserve">- Phần mềm kiểm tra kiến thức pháp luật về TTATGT đường bộ để được phục hồi điểm GPLX và phần mềm sát hạch, cấp GPLX chưa có chức năng tra cứu điểm của người dân, dẫn đến việc kiểm tra điểm GPLX của người dân cần phải có sự hỗ trợ của đơn vị nghiệp vụ có chức năng xử phạt vi phạm hành chính; </w:t>
      </w:r>
    </w:p>
    <w:p w:rsidR="00230AB1" w:rsidRPr="007309D2" w:rsidRDefault="00230AB1" w:rsidP="001D6165">
      <w:pPr>
        <w:spacing w:before="120" w:after="120"/>
        <w:ind w:firstLine="720"/>
        <w:jc w:val="both"/>
        <w:rPr>
          <w:rFonts w:ascii="Times New Roman" w:hAnsi="Times New Roman"/>
          <w:spacing w:val="-6"/>
        </w:rPr>
      </w:pPr>
      <w:r w:rsidRPr="007309D2">
        <w:rPr>
          <w:rFonts w:ascii="Times New Roman" w:hAnsi="Times New Roman"/>
          <w:spacing w:val="-6"/>
        </w:rPr>
        <w:t>- Một số đơn vị có thẩm quyền xử phạt VPHC về TTATGT như Chủ tịch UBND các cấp, Công an cấp xã,… không chia sẻ được dữ liệu đến phần mềm xử phạt VPHC của C</w:t>
      </w:r>
      <w:r w:rsidR="00FC44E8" w:rsidRPr="007309D2">
        <w:rPr>
          <w:rFonts w:ascii="Times New Roman" w:hAnsi="Times New Roman"/>
          <w:spacing w:val="-6"/>
        </w:rPr>
        <w:t>ục CSGT</w:t>
      </w:r>
      <w:r w:rsidRPr="007309D2">
        <w:rPr>
          <w:rFonts w:ascii="Times New Roman" w:hAnsi="Times New Roman"/>
          <w:spacing w:val="-6"/>
        </w:rPr>
        <w:t>, do đó việc theo dõi điểm GPLX gặp nhiều khó kh</w:t>
      </w:r>
      <w:r w:rsidR="007316E6" w:rsidRPr="007309D2">
        <w:rPr>
          <w:rFonts w:ascii="Times New Roman" w:hAnsi="Times New Roman"/>
          <w:spacing w:val="-6"/>
        </w:rPr>
        <w:t>ă</w:t>
      </w:r>
      <w:r w:rsidRPr="007309D2">
        <w:rPr>
          <w:rFonts w:ascii="Times New Roman" w:hAnsi="Times New Roman"/>
          <w:spacing w:val="-6"/>
        </w:rPr>
        <w:t>n;</w:t>
      </w:r>
    </w:p>
    <w:p w:rsidR="00FC0C91" w:rsidRPr="007309D2" w:rsidRDefault="00FC0C91" w:rsidP="001D6165">
      <w:pPr>
        <w:spacing w:before="120" w:after="120"/>
        <w:ind w:firstLine="720"/>
        <w:jc w:val="both"/>
        <w:rPr>
          <w:rFonts w:ascii="Times New Roman" w:hAnsi="Times New Roman"/>
        </w:rPr>
      </w:pPr>
      <w:r w:rsidRPr="007309D2">
        <w:rPr>
          <w:rFonts w:ascii="Times New Roman" w:hAnsi="Times New Roman"/>
        </w:rPr>
        <w:t>- Các loại GPLX cũ (chất liệu giấy) khi bị trừ điểm không đồng bộ với dữ liệu trên hệ thống quản lý GPLX của Bộ Công an, gây khó khăn trong việc cập nhật thông tin trên hệ thống;</w:t>
      </w:r>
    </w:p>
    <w:p w:rsidR="00BC68EB" w:rsidRPr="007309D2" w:rsidRDefault="007316E6" w:rsidP="001D6165">
      <w:pPr>
        <w:spacing w:before="120" w:after="120"/>
        <w:ind w:firstLine="720"/>
        <w:jc w:val="both"/>
        <w:rPr>
          <w:rFonts w:ascii="Times New Roman" w:hAnsi="Times New Roman"/>
          <w:spacing w:val="-6"/>
        </w:rPr>
      </w:pPr>
      <w:r w:rsidRPr="007309D2">
        <w:rPr>
          <w:rFonts w:ascii="Times New Roman" w:hAnsi="Times New Roman"/>
          <w:spacing w:val="-6"/>
        </w:rPr>
        <w:t xml:space="preserve">- </w:t>
      </w:r>
      <w:r w:rsidR="00BC68EB" w:rsidRPr="007309D2">
        <w:rPr>
          <w:rFonts w:ascii="Times New Roman" w:hAnsi="Times New Roman"/>
          <w:spacing w:val="-6"/>
        </w:rPr>
        <w:t>Công tác tuyên truyền, phổ biến quy định về kiểm tra kiến thức pháp luật về TTATGT đường bộ để được phục hồi điểm GPLX đến người dân chưa thật sự đa dạng, phù hợp với văn hóa tập quán; nhiều trường hợp chưa nắm rõ quy định về điểm GPLX, điều kiện và thủ tục phục hồi điểm GPLX khi bị trừ hết điểm GPLX, đặc biệt là tại khu vực vùng sâu, vùng xa, đồng bào dân tộc thiểu số;</w:t>
      </w:r>
    </w:p>
    <w:p w:rsidR="00213C85" w:rsidRPr="007309D2" w:rsidRDefault="00FC0C91" w:rsidP="001D6165">
      <w:pPr>
        <w:spacing w:before="120" w:after="120"/>
        <w:ind w:firstLine="720"/>
        <w:jc w:val="both"/>
        <w:rPr>
          <w:rFonts w:ascii="Times New Roman" w:hAnsi="Times New Roman"/>
        </w:rPr>
      </w:pPr>
      <w:r w:rsidRPr="007309D2">
        <w:rPr>
          <w:rFonts w:ascii="Times New Roman" w:hAnsi="Times New Roman"/>
        </w:rPr>
        <w:t>- Chưa có quy định, hướng dẫn cụ thể</w:t>
      </w:r>
      <w:r w:rsidR="00840DA3" w:rsidRPr="007309D2">
        <w:rPr>
          <w:rFonts w:ascii="Times New Roman" w:hAnsi="Times New Roman"/>
        </w:rPr>
        <w:t xml:space="preserve"> về thẩm quyền, phân cấp, quản lý điềm GPLX, thực hiện trừ điểm GPLX, cập nhật điểm GPLX sau khi được phục hồi điểm</w:t>
      </w:r>
      <w:r w:rsidR="006209DB" w:rsidRPr="007309D2">
        <w:rPr>
          <w:rFonts w:ascii="Times New Roman" w:hAnsi="Times New Roman"/>
        </w:rPr>
        <w:t>.</w:t>
      </w:r>
    </w:p>
    <w:p w:rsidR="008D5872" w:rsidRPr="007309D2" w:rsidRDefault="008D5872" w:rsidP="001D6165">
      <w:pPr>
        <w:spacing w:before="120" w:after="120"/>
        <w:ind w:firstLine="720"/>
        <w:jc w:val="both"/>
        <w:rPr>
          <w:rFonts w:ascii="Times New Roman" w:hAnsi="Times New Roman"/>
          <w:b/>
          <w:bCs/>
        </w:rPr>
      </w:pPr>
      <w:r w:rsidRPr="007309D2">
        <w:rPr>
          <w:rFonts w:ascii="Times New Roman" w:hAnsi="Times New Roman"/>
          <w:b/>
          <w:bCs/>
        </w:rPr>
        <w:t>3.</w:t>
      </w:r>
      <w:r w:rsidR="00955923" w:rsidRPr="007309D2">
        <w:rPr>
          <w:rFonts w:ascii="Times New Roman" w:hAnsi="Times New Roman"/>
          <w:b/>
          <w:bCs/>
        </w:rPr>
        <w:t xml:space="preserve"> </w:t>
      </w:r>
      <w:r w:rsidRPr="007309D2">
        <w:rPr>
          <w:rFonts w:ascii="Times New Roman" w:hAnsi="Times New Roman"/>
          <w:b/>
          <w:bCs/>
        </w:rPr>
        <w:t>Nguyên nhân</w:t>
      </w:r>
    </w:p>
    <w:p w:rsidR="00846ADC" w:rsidRPr="007309D2" w:rsidRDefault="00846ADC" w:rsidP="001D6165">
      <w:pPr>
        <w:spacing w:before="120" w:after="120"/>
        <w:ind w:firstLine="720"/>
        <w:jc w:val="both"/>
        <w:rPr>
          <w:rFonts w:ascii="Times New Roman" w:hAnsi="Times New Roman"/>
        </w:rPr>
      </w:pPr>
      <w:r w:rsidRPr="007309D2">
        <w:rPr>
          <w:rFonts w:ascii="Times New Roman" w:hAnsi="Times New Roman"/>
        </w:rPr>
        <w:t>- Cơ chế trừ điểm và phục hồi điểm GPLX là quy định mới, thay đổi phương thức quản lý so với trước đây nên người dân cần thời gian để tiếp cận, tìm hiểu và hiểu đúng, đầy đủ nội dung theo quy định. Việc tuyên truyền</w:t>
      </w:r>
      <w:r w:rsidR="00974CFC" w:rsidRPr="007309D2">
        <w:rPr>
          <w:rFonts w:ascii="Times New Roman" w:hAnsi="Times New Roman"/>
        </w:rPr>
        <w:t xml:space="preserve"> rộng rãi trên các phương tiện thông tin đại chúng, mạng xã hội, nền tảng số chưa thực sự đồng bộ, thường xuyên, do đó một bộ phận người dân chưa nắm rõ quyền, điều kiện, thời điểm và trình tự đăng ký kiểm tra phục hồi điểm GPLX, dẫn đến chưa chủ động thực hiện;</w:t>
      </w:r>
    </w:p>
    <w:p w:rsidR="00955923" w:rsidRPr="007309D2" w:rsidRDefault="00955923" w:rsidP="001D6165">
      <w:pPr>
        <w:spacing w:before="120" w:after="120"/>
        <w:ind w:firstLine="720"/>
        <w:jc w:val="both"/>
        <w:rPr>
          <w:rFonts w:ascii="Times New Roman" w:hAnsi="Times New Roman"/>
        </w:rPr>
      </w:pPr>
      <w:r w:rsidRPr="007309D2">
        <w:rPr>
          <w:rFonts w:ascii="Times New Roman" w:hAnsi="Times New Roman"/>
        </w:rPr>
        <w:t>- Hiện nay việc theo dõi điểm GPLX trên ứng dụng VNeID hoặc VNTraffiic mới được số ít người dân thực hiện, chưa hình thành thói quen kiểm tra tình trạng điểm GPLX, dẫn đến không nắm rõ được thời điểm đủ điều kiện đăng ký kiểm tra phục hồi điểm GPLX</w:t>
      </w:r>
      <w:r w:rsidR="005541E4" w:rsidRPr="007309D2">
        <w:rPr>
          <w:rFonts w:ascii="Times New Roman" w:hAnsi="Times New Roman"/>
        </w:rPr>
        <w:t>;</w:t>
      </w:r>
    </w:p>
    <w:p w:rsidR="005541E4" w:rsidRPr="007309D2" w:rsidRDefault="00FC0C91" w:rsidP="00C613E4">
      <w:pPr>
        <w:spacing w:before="120" w:after="120" w:line="264" w:lineRule="auto"/>
        <w:ind w:firstLine="720"/>
        <w:jc w:val="both"/>
        <w:rPr>
          <w:rFonts w:ascii="Times New Roman" w:hAnsi="Times New Roman"/>
        </w:rPr>
      </w:pPr>
      <w:r w:rsidRPr="007309D2">
        <w:rPr>
          <w:rFonts w:ascii="Times New Roman" w:hAnsi="Times New Roman"/>
        </w:rPr>
        <w:t>- Thời gian qua, việc thực hiện công tác làm sạch dữ liệu GPLX đã được triển khai quyết liệt, tuy nhiên vẫn có một số người dân không thực hiện đổi GPLX chất liệu giấy sang mẫu mới, dẫn đến không đồng bộ được dữ liệu;</w:t>
      </w:r>
    </w:p>
    <w:p w:rsidR="00C13DD9" w:rsidRPr="007309D2" w:rsidRDefault="00C13DD9" w:rsidP="00C613E4">
      <w:pPr>
        <w:spacing w:before="120" w:after="120" w:line="264" w:lineRule="auto"/>
        <w:ind w:firstLine="720"/>
        <w:jc w:val="both"/>
        <w:rPr>
          <w:rFonts w:ascii="Times New Roman" w:hAnsi="Times New Roman"/>
          <w:b/>
          <w:bCs/>
        </w:rPr>
      </w:pPr>
    </w:p>
    <w:p w:rsidR="008D5872" w:rsidRPr="007309D2" w:rsidRDefault="00F37AB1" w:rsidP="00C613E4">
      <w:pPr>
        <w:spacing w:before="120" w:after="120" w:line="264" w:lineRule="auto"/>
        <w:ind w:firstLine="720"/>
        <w:jc w:val="both"/>
        <w:rPr>
          <w:rFonts w:ascii="Times New Roman" w:hAnsi="Times New Roman"/>
          <w:b/>
          <w:bCs/>
        </w:rPr>
      </w:pPr>
      <w:r w:rsidRPr="007309D2">
        <w:rPr>
          <w:rFonts w:ascii="Times New Roman" w:hAnsi="Times New Roman"/>
          <w:b/>
          <w:bCs/>
        </w:rPr>
        <w:t>IV. KIẾN NGHỊ, ĐỀ XUẤT</w:t>
      </w:r>
    </w:p>
    <w:p w:rsidR="008D5872" w:rsidRPr="007309D2" w:rsidRDefault="005541E4" w:rsidP="00C613E4">
      <w:pPr>
        <w:spacing w:before="120" w:after="120" w:line="264" w:lineRule="auto"/>
        <w:ind w:firstLine="720"/>
        <w:jc w:val="both"/>
        <w:rPr>
          <w:rFonts w:ascii="Times New Roman" w:hAnsi="Times New Roman"/>
        </w:rPr>
      </w:pPr>
      <w:r w:rsidRPr="007309D2">
        <w:rPr>
          <w:rFonts w:ascii="Times New Roman" w:hAnsi="Times New Roman"/>
        </w:rPr>
        <w:t>Đ</w:t>
      </w:r>
      <w:r w:rsidR="00F37AB1" w:rsidRPr="007309D2">
        <w:rPr>
          <w:rFonts w:ascii="Times New Roman" w:hAnsi="Times New Roman"/>
        </w:rPr>
        <w:t xml:space="preserve">ể thực hiện đồng bộ, nghiêm túc và thống nhất trên toàn quốc, </w:t>
      </w:r>
      <w:r w:rsidRPr="007309D2">
        <w:rPr>
          <w:rFonts w:ascii="Times New Roman" w:hAnsi="Times New Roman"/>
        </w:rPr>
        <w:t>C08 kiến nghị, đề xuất như sau:</w:t>
      </w:r>
    </w:p>
    <w:p w:rsidR="005541E4" w:rsidRPr="007309D2" w:rsidRDefault="005541E4" w:rsidP="00C613E4">
      <w:pPr>
        <w:spacing w:before="120" w:after="120" w:line="264" w:lineRule="auto"/>
        <w:ind w:firstLine="720"/>
        <w:jc w:val="both"/>
        <w:rPr>
          <w:rFonts w:ascii="Times New Roman" w:hAnsi="Times New Roman"/>
        </w:rPr>
      </w:pPr>
      <w:r w:rsidRPr="007309D2">
        <w:rPr>
          <w:rFonts w:ascii="Times New Roman" w:hAnsi="Times New Roman"/>
        </w:rPr>
        <w:t>- Xây dựng quy trình nghiệp vụ, quy định cụ thể nhiệm vụ của từng thành viên tham gia phục vụ kiểm tra kiến thức pháp luật về TTATGT đường bộ để được phục hồi điểm GPLX;</w:t>
      </w:r>
    </w:p>
    <w:p w:rsidR="00FC0C91" w:rsidRPr="007309D2" w:rsidRDefault="00FC0C91" w:rsidP="00FC0C91">
      <w:pPr>
        <w:spacing w:before="120" w:after="120" w:line="264" w:lineRule="auto"/>
        <w:ind w:firstLine="720"/>
        <w:jc w:val="both"/>
        <w:rPr>
          <w:rFonts w:ascii="Times New Roman" w:hAnsi="Times New Roman"/>
        </w:rPr>
      </w:pPr>
      <w:r w:rsidRPr="007309D2">
        <w:rPr>
          <w:rFonts w:ascii="Times New Roman" w:hAnsi="Times New Roman"/>
        </w:rPr>
        <w:t>- Xây dựng phần mềm đảm bảo phục vụ công tác sát hạch, cấp GPLX và kiểm tra kiến thức pháp luật về TTATGT đường bộ để được phục hồi điểm GPLX, có chức năng tra cứu điểm GPLX của người dân để thuận tiện trong việc theo dõi, quản lý, phục vụ công tác;</w:t>
      </w:r>
    </w:p>
    <w:p w:rsidR="00FC0C91" w:rsidRPr="007309D2" w:rsidRDefault="00FC0C91" w:rsidP="00FC0C91">
      <w:pPr>
        <w:spacing w:before="120" w:after="120" w:line="264" w:lineRule="auto"/>
        <w:ind w:firstLine="720"/>
        <w:jc w:val="both"/>
        <w:rPr>
          <w:rFonts w:ascii="Times New Roman" w:hAnsi="Times New Roman"/>
        </w:rPr>
      </w:pPr>
      <w:r w:rsidRPr="007309D2">
        <w:rPr>
          <w:rFonts w:ascii="Times New Roman" w:hAnsi="Times New Roman"/>
        </w:rPr>
        <w:t>- Hướng dẫn chi tiết về việc sử dụng nguồn kinh phí thuê trung tâm sát hạch để thực hiện công tác tổ chức kiểm tra kiến thức pháp luật về TTATGT đường bộ để được phục hồi điểm GPLX và việc thanh, quyết toán kinh phí có liên quan theo quy định;</w:t>
      </w:r>
    </w:p>
    <w:p w:rsidR="005541E4" w:rsidRPr="007309D2" w:rsidRDefault="005541E4" w:rsidP="001D6165">
      <w:pPr>
        <w:spacing w:before="80" w:after="80" w:line="264" w:lineRule="auto"/>
        <w:ind w:firstLine="720"/>
        <w:jc w:val="both"/>
        <w:rPr>
          <w:rFonts w:ascii="Times New Roman" w:eastAsia="Arial" w:hAnsi="Times New Roman"/>
          <w:spacing w:val="-8"/>
          <w:kern w:val="28"/>
          <w:szCs w:val="28"/>
        </w:rPr>
      </w:pPr>
      <w:r w:rsidRPr="007309D2">
        <w:rPr>
          <w:rFonts w:ascii="Times New Roman" w:eastAsia="Arial" w:hAnsi="Times New Roman"/>
          <w:spacing w:val="-8"/>
          <w:kern w:val="28"/>
          <w:szCs w:val="28"/>
        </w:rPr>
        <w:t>- Phối hợp xây dựng Thông tư sửa đổi, bổ sung Thông tư số 65/2024/TT-BCA.</w:t>
      </w:r>
    </w:p>
    <w:p w:rsidR="00974CFC" w:rsidRPr="007309D2" w:rsidRDefault="00974CFC" w:rsidP="001D6165">
      <w:pPr>
        <w:spacing w:before="80" w:after="80" w:line="264" w:lineRule="auto"/>
        <w:ind w:firstLine="720"/>
        <w:jc w:val="both"/>
        <w:rPr>
          <w:rFonts w:ascii="Times New Roman" w:eastAsia="Arial" w:hAnsi="Times New Roman"/>
          <w:spacing w:val="-4"/>
          <w:kern w:val="28"/>
          <w:szCs w:val="28"/>
        </w:rPr>
      </w:pPr>
      <w:r w:rsidRPr="007309D2">
        <w:rPr>
          <w:rFonts w:ascii="Times New Roman" w:eastAsia="Arial" w:hAnsi="Times New Roman"/>
          <w:spacing w:val="-4"/>
          <w:kern w:val="28"/>
          <w:szCs w:val="28"/>
        </w:rPr>
        <w:t xml:space="preserve">- </w:t>
      </w:r>
      <w:r w:rsidR="002B25A8" w:rsidRPr="007309D2">
        <w:rPr>
          <w:rFonts w:ascii="Times New Roman" w:eastAsia="Arial" w:hAnsi="Times New Roman"/>
          <w:spacing w:val="-4"/>
          <w:kern w:val="28"/>
          <w:szCs w:val="28"/>
        </w:rPr>
        <w:t xml:space="preserve">Bổ sung </w:t>
      </w:r>
      <w:r w:rsidRPr="007309D2">
        <w:rPr>
          <w:rFonts w:ascii="Times New Roman" w:eastAsia="Arial" w:hAnsi="Times New Roman"/>
          <w:spacing w:val="-4"/>
          <w:kern w:val="28"/>
          <w:szCs w:val="28"/>
        </w:rPr>
        <w:t>chức năng cảnh báo điểm GPLX ở mức báo động (ví dụ: còn 2-3 điểm) hoặc thông báo tự động tới người dân thời điểm đủ điều kiện dự kiểm tra kiến thức pháp luật để phục hồi điểm đối với trường hợp bị trừ hết điểm GPLX</w:t>
      </w:r>
      <w:r w:rsidR="002B25A8" w:rsidRPr="007309D2">
        <w:rPr>
          <w:rFonts w:ascii="Times New Roman" w:eastAsia="Arial" w:hAnsi="Times New Roman"/>
          <w:spacing w:val="-4"/>
          <w:kern w:val="28"/>
          <w:szCs w:val="28"/>
        </w:rPr>
        <w:t xml:space="preserve"> trên các ứng dụng VNeID, VNTraffic</w:t>
      </w:r>
      <w:r w:rsidRPr="007309D2">
        <w:rPr>
          <w:rFonts w:ascii="Times New Roman" w:eastAsia="Arial" w:hAnsi="Times New Roman"/>
          <w:spacing w:val="-4"/>
          <w:kern w:val="28"/>
          <w:szCs w:val="28"/>
        </w:rPr>
        <w:t xml:space="preserve">; </w:t>
      </w:r>
    </w:p>
    <w:p w:rsidR="00E56B9D" w:rsidRPr="007309D2" w:rsidRDefault="00E56B9D" w:rsidP="001D6165">
      <w:pPr>
        <w:spacing w:before="80" w:after="80" w:line="264" w:lineRule="auto"/>
        <w:ind w:firstLine="720"/>
        <w:jc w:val="both"/>
        <w:rPr>
          <w:rFonts w:ascii="Times New Roman" w:hAnsi="Times New Roman"/>
        </w:rPr>
      </w:pPr>
      <w:r w:rsidRPr="007309D2">
        <w:rPr>
          <w:rFonts w:ascii="Times New Roman" w:hAnsi="Times New Roman"/>
        </w:rPr>
        <w:t xml:space="preserve">- Triển khai hình thức đăng ký kiểm tra phục hồi điểm qua Cổng dịch vụ công quốc gia hoặc ứng dụng định danh điện tử hoặc các ứng dụng của lực lượng CAND, </w:t>
      </w:r>
      <w:r w:rsidR="00974CFC" w:rsidRPr="007309D2">
        <w:rPr>
          <w:rFonts w:ascii="Times New Roman" w:hAnsi="Times New Roman"/>
        </w:rPr>
        <w:t xml:space="preserve">lựa chọn lịch kiểm tra qua môi trường điện tử, </w:t>
      </w:r>
      <w:r w:rsidRPr="007309D2">
        <w:rPr>
          <w:rFonts w:ascii="Times New Roman" w:hAnsi="Times New Roman"/>
        </w:rPr>
        <w:t>giúp người dân có thêm lựa chọn, giảm thời gian, chi phí đi lại;</w:t>
      </w:r>
    </w:p>
    <w:p w:rsidR="00F86100" w:rsidRPr="007309D2" w:rsidRDefault="00F86100" w:rsidP="001D6165">
      <w:pPr>
        <w:spacing w:before="80" w:after="80" w:line="264" w:lineRule="auto"/>
        <w:ind w:firstLine="720"/>
        <w:jc w:val="both"/>
        <w:rPr>
          <w:rFonts w:ascii="Times New Roman" w:hAnsi="Times New Roman"/>
          <w:spacing w:val="-8"/>
        </w:rPr>
      </w:pPr>
      <w:r w:rsidRPr="007309D2">
        <w:rPr>
          <w:rFonts w:ascii="Times New Roman" w:hAnsi="Times New Roman"/>
          <w:spacing w:val="-8"/>
        </w:rPr>
        <w:t>- Tăng cường công tác tuyên truyền trên các phương tiện thông tin đại chúng nhằm nâng cao nhận thức của người dân về cơ chế trừ điểm và phục hồi điểm GPLX;</w:t>
      </w:r>
    </w:p>
    <w:p w:rsidR="00FC0C91" w:rsidRPr="007309D2" w:rsidRDefault="00FC0C91" w:rsidP="001D6165">
      <w:pPr>
        <w:spacing w:before="80" w:after="80"/>
        <w:ind w:firstLine="720"/>
        <w:jc w:val="both"/>
        <w:rPr>
          <w:rFonts w:ascii="Times New Roman" w:hAnsi="Times New Roman"/>
        </w:rPr>
      </w:pPr>
      <w:r w:rsidRPr="007309D2">
        <w:rPr>
          <w:rFonts w:ascii="Times New Roman" w:hAnsi="Times New Roman"/>
        </w:rPr>
        <w:t>- Tổ chức các lớp tập huấn, hướng dẫn nghiệp vụ chuyên sâu cho lực lượng trực tiếp làm nhiệm vụ sát hạch, cấp GPLX để nâng cao kiến thức chuyên môn, trau dồi kinh nghiệm, đáp ứng yêu cầu nhiệm vụ công tác./.</w:t>
      </w:r>
    </w:p>
    <w:tbl>
      <w:tblPr>
        <w:tblW w:w="0" w:type="auto"/>
        <w:tblLook w:val="01E0" w:firstRow="1" w:lastRow="1" w:firstColumn="1" w:lastColumn="1" w:noHBand="0" w:noVBand="0"/>
      </w:tblPr>
      <w:tblGrid>
        <w:gridCol w:w="3973"/>
        <w:gridCol w:w="685"/>
        <w:gridCol w:w="427"/>
        <w:gridCol w:w="3877"/>
        <w:gridCol w:w="110"/>
      </w:tblGrid>
      <w:tr w:rsidR="001D6165" w:rsidRPr="001B1DC7">
        <w:trPr>
          <w:gridAfter w:val="1"/>
          <w:wAfter w:w="113" w:type="dxa"/>
        </w:trPr>
        <w:tc>
          <w:tcPr>
            <w:tcW w:w="4077" w:type="dxa"/>
          </w:tcPr>
          <w:p w:rsidR="001D6165" w:rsidRPr="007309D2" w:rsidRDefault="001D6165">
            <w:pPr>
              <w:jc w:val="both"/>
              <w:rPr>
                <w:rFonts w:ascii="Times New Roman" w:hAnsi="Times New Roman"/>
                <w:b/>
                <w:i/>
                <w:sz w:val="24"/>
                <w:lang w:val="fr-FR"/>
              </w:rPr>
            </w:pPr>
            <w:r w:rsidRPr="007309D2">
              <w:rPr>
                <w:rFonts w:ascii="Times New Roman" w:hAnsi="Times New Roman"/>
                <w:b/>
                <w:i/>
                <w:sz w:val="24"/>
                <w:lang w:val="fr-FR"/>
              </w:rPr>
              <w:t>Nơi nhận:</w:t>
            </w:r>
          </w:p>
          <w:p w:rsidR="001D6165" w:rsidRPr="007309D2" w:rsidRDefault="001D6165">
            <w:pPr>
              <w:jc w:val="both"/>
              <w:rPr>
                <w:rFonts w:ascii="Times New Roman" w:hAnsi="Times New Roman"/>
                <w:sz w:val="22"/>
                <w:szCs w:val="22"/>
                <w:lang w:val="fr-FR"/>
              </w:rPr>
            </w:pPr>
            <w:r w:rsidRPr="007309D2">
              <w:rPr>
                <w:rFonts w:ascii="Times New Roman" w:hAnsi="Times New Roman"/>
                <w:sz w:val="22"/>
                <w:szCs w:val="22"/>
                <w:lang w:val="fr-FR"/>
              </w:rPr>
              <w:t>- Như trên (để báo cáo);</w:t>
            </w:r>
          </w:p>
          <w:p w:rsidR="001D6165" w:rsidRPr="007309D2" w:rsidRDefault="001D6165">
            <w:pPr>
              <w:jc w:val="both"/>
              <w:rPr>
                <w:rFonts w:ascii="Times New Roman" w:hAnsi="Times New Roman"/>
                <w:sz w:val="22"/>
                <w:szCs w:val="22"/>
                <w:lang w:val="fr-FR"/>
              </w:rPr>
            </w:pPr>
            <w:r w:rsidRPr="007309D2">
              <w:rPr>
                <w:rFonts w:ascii="Times New Roman" w:hAnsi="Times New Roman"/>
                <w:sz w:val="22"/>
                <w:szCs w:val="22"/>
                <w:lang w:val="fr-FR"/>
              </w:rPr>
              <w:t>- Các đ/c Thứ trưởng (để báo cáo);</w:t>
            </w:r>
          </w:p>
          <w:p w:rsidR="001D6165" w:rsidRPr="007309D2" w:rsidRDefault="001D6165">
            <w:pPr>
              <w:jc w:val="both"/>
              <w:rPr>
                <w:rFonts w:ascii="Times New Roman" w:hAnsi="Times New Roman"/>
                <w:sz w:val="22"/>
                <w:szCs w:val="22"/>
                <w:lang w:val="fr-FR"/>
              </w:rPr>
            </w:pPr>
            <w:r w:rsidRPr="007309D2">
              <w:rPr>
                <w:rFonts w:ascii="Times New Roman" w:hAnsi="Times New Roman"/>
                <w:sz w:val="22"/>
                <w:szCs w:val="22"/>
                <w:lang w:val="fr-FR"/>
              </w:rPr>
              <w:t>- Các đ/c Phó Cục trưởng;</w:t>
            </w:r>
          </w:p>
          <w:p w:rsidR="001D6165" w:rsidRPr="007309D2" w:rsidRDefault="001D6165">
            <w:pPr>
              <w:jc w:val="both"/>
              <w:rPr>
                <w:rFonts w:ascii="Times New Roman" w:hAnsi="Times New Roman"/>
                <w:sz w:val="22"/>
                <w:szCs w:val="22"/>
                <w:lang w:val="fr-FR"/>
              </w:rPr>
            </w:pPr>
            <w:r w:rsidRPr="007309D2">
              <w:rPr>
                <w:rFonts w:ascii="Times New Roman" w:hAnsi="Times New Roman"/>
                <w:sz w:val="22"/>
                <w:szCs w:val="22"/>
                <w:lang w:val="fr-FR"/>
              </w:rPr>
              <w:t>- Phòng 1;</w:t>
            </w:r>
          </w:p>
          <w:p w:rsidR="001D6165" w:rsidRPr="007309D2" w:rsidRDefault="001D6165">
            <w:pPr>
              <w:rPr>
                <w:rFonts w:ascii="Times New Roman" w:hAnsi="Times New Roman"/>
                <w:sz w:val="22"/>
                <w:szCs w:val="22"/>
                <w:lang w:val="fr-FR"/>
              </w:rPr>
            </w:pPr>
            <w:r w:rsidRPr="007309D2">
              <w:rPr>
                <w:rFonts w:ascii="Times New Roman" w:hAnsi="Times New Roman"/>
                <w:sz w:val="22"/>
                <w:szCs w:val="22"/>
                <w:lang w:val="fr-FR"/>
              </w:rPr>
              <w:t>- Lưu: VT, P5.</w:t>
            </w:r>
          </w:p>
        </w:tc>
        <w:tc>
          <w:tcPr>
            <w:tcW w:w="700" w:type="dxa"/>
          </w:tcPr>
          <w:p w:rsidR="001D6165" w:rsidRPr="007309D2" w:rsidRDefault="001D6165">
            <w:pPr>
              <w:jc w:val="both"/>
              <w:rPr>
                <w:rFonts w:ascii="Times New Roman" w:hAnsi="Times New Roman"/>
                <w:lang w:val="fr-FR"/>
              </w:rPr>
            </w:pPr>
          </w:p>
        </w:tc>
        <w:tc>
          <w:tcPr>
            <w:tcW w:w="4398" w:type="dxa"/>
            <w:gridSpan w:val="2"/>
          </w:tcPr>
          <w:p w:rsidR="001D6165" w:rsidRPr="007309D2" w:rsidRDefault="001D6165">
            <w:pPr>
              <w:jc w:val="center"/>
              <w:rPr>
                <w:rFonts w:ascii="Times New Roman" w:hAnsi="Times New Roman"/>
                <w:b/>
                <w:szCs w:val="28"/>
                <w:lang w:val="fr-FR"/>
              </w:rPr>
            </w:pPr>
            <w:r w:rsidRPr="007309D2">
              <w:rPr>
                <w:rFonts w:ascii="Times New Roman" w:hAnsi="Times New Roman"/>
                <w:b/>
                <w:szCs w:val="28"/>
                <w:lang w:val="fr-FR"/>
              </w:rPr>
              <w:t>CỤC TRƯỞNG</w:t>
            </w:r>
          </w:p>
          <w:p w:rsidR="001D6165" w:rsidRPr="007309D2" w:rsidRDefault="001D6165">
            <w:pPr>
              <w:jc w:val="center"/>
              <w:rPr>
                <w:rFonts w:ascii="Times New Roman" w:hAnsi="Times New Roman"/>
                <w:b/>
                <w:szCs w:val="28"/>
                <w:lang w:val="fr-FR"/>
              </w:rPr>
            </w:pPr>
          </w:p>
          <w:p w:rsidR="001D6165" w:rsidRPr="007309D2" w:rsidRDefault="001D6165">
            <w:pPr>
              <w:jc w:val="center"/>
              <w:rPr>
                <w:rFonts w:ascii="Times New Roman" w:hAnsi="Times New Roman"/>
                <w:b/>
                <w:szCs w:val="28"/>
                <w:lang w:val="fr-FR"/>
              </w:rPr>
            </w:pPr>
          </w:p>
          <w:p w:rsidR="001D6165" w:rsidRPr="007309D2" w:rsidRDefault="001D6165">
            <w:pPr>
              <w:jc w:val="center"/>
              <w:rPr>
                <w:rFonts w:ascii="Times New Roman" w:hAnsi="Times New Roman"/>
                <w:b/>
                <w:szCs w:val="28"/>
                <w:lang w:val="fr-FR"/>
              </w:rPr>
            </w:pPr>
          </w:p>
          <w:p w:rsidR="001D6165" w:rsidRPr="007309D2" w:rsidRDefault="001D6165">
            <w:pPr>
              <w:jc w:val="center"/>
              <w:rPr>
                <w:rFonts w:ascii="Times New Roman" w:hAnsi="Times New Roman"/>
                <w:b/>
                <w:szCs w:val="28"/>
                <w:lang w:val="fr-FR"/>
              </w:rPr>
            </w:pPr>
          </w:p>
          <w:p w:rsidR="001D6165" w:rsidRPr="001B1DC7" w:rsidRDefault="001D6165">
            <w:pPr>
              <w:jc w:val="center"/>
              <w:rPr>
                <w:rFonts w:ascii="Times New Roman" w:hAnsi="Times New Roman"/>
                <w:b/>
                <w:lang w:val="fr-FR"/>
              </w:rPr>
            </w:pPr>
            <w:r w:rsidRPr="007309D2">
              <w:rPr>
                <w:rFonts w:ascii="Times New Roman" w:hAnsi="Times New Roman"/>
                <w:b/>
                <w:lang w:val="fr-FR"/>
              </w:rPr>
              <w:t>Thiếu tướng Đỗ Thanh Bình</w:t>
            </w:r>
          </w:p>
        </w:tc>
      </w:tr>
      <w:tr w:rsidR="00FA51AC" w:rsidRPr="0012762D" w:rsidTr="00FA51AC">
        <w:tblPrEx>
          <w:tblLook w:val="04A0" w:firstRow="1" w:lastRow="0" w:firstColumn="1" w:lastColumn="0" w:noHBand="0" w:noVBand="1"/>
        </w:tblPrEx>
        <w:tc>
          <w:tcPr>
            <w:tcW w:w="5211" w:type="dxa"/>
            <w:gridSpan w:val="3"/>
          </w:tcPr>
          <w:p w:rsidR="00FA51AC" w:rsidRPr="0012762D" w:rsidRDefault="00FA51AC" w:rsidP="00835521">
            <w:pPr>
              <w:jc w:val="both"/>
              <w:rPr>
                <w:rFonts w:ascii="Times New Roman" w:hAnsi="Times New Roman"/>
              </w:rPr>
            </w:pPr>
          </w:p>
        </w:tc>
        <w:tc>
          <w:tcPr>
            <w:tcW w:w="4077" w:type="dxa"/>
            <w:gridSpan w:val="2"/>
          </w:tcPr>
          <w:p w:rsidR="00FA51AC" w:rsidRPr="0012762D" w:rsidRDefault="00FA51AC" w:rsidP="007B273B">
            <w:pPr>
              <w:spacing w:before="60" w:after="60" w:line="288" w:lineRule="auto"/>
              <w:jc w:val="center"/>
              <w:rPr>
                <w:rFonts w:ascii="Times New Roman" w:hAnsi="Times New Roman"/>
              </w:rPr>
            </w:pPr>
          </w:p>
        </w:tc>
      </w:tr>
    </w:tbl>
    <w:p w:rsidR="00E6404C" w:rsidRPr="0009655F" w:rsidRDefault="00E6404C">
      <w:pPr>
        <w:rPr>
          <w:lang w:val="pt-BR"/>
        </w:rPr>
      </w:pPr>
    </w:p>
    <w:sectPr w:rsidR="00E6404C" w:rsidRPr="0009655F" w:rsidSect="00D81E2A">
      <w:headerReference w:type="default" r:id="rId7"/>
      <w:footerReference w:type="even" r:id="rId8"/>
      <w:footerReference w:type="defaul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786" w:rsidRDefault="00524786">
      <w:r>
        <w:separator/>
      </w:r>
    </w:p>
  </w:endnote>
  <w:endnote w:type="continuationSeparator" w:id="0">
    <w:p w:rsidR="00524786" w:rsidRDefault="0052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7A3" w:rsidRDefault="00DE37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E37A3" w:rsidRDefault="00DE37A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7A3" w:rsidRDefault="00DE37A3">
    <w:pPr>
      <w:pStyle w:val="Footer"/>
    </w:pPr>
  </w:p>
  <w:p w:rsidR="00D74A60" w:rsidRDefault="00D74A6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786" w:rsidRDefault="00524786">
      <w:r>
        <w:separator/>
      </w:r>
    </w:p>
  </w:footnote>
  <w:footnote w:type="continuationSeparator" w:id="0">
    <w:p w:rsidR="00524786" w:rsidRDefault="005247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A60" w:rsidRDefault="00D74A60">
    <w:pPr>
      <w:pStyle w:val="Header"/>
      <w:jc w:val="center"/>
    </w:pPr>
    <w:r>
      <w:fldChar w:fldCharType="begin"/>
    </w:r>
    <w:r>
      <w:instrText xml:space="preserve"> PAGE   \* MERGEFORMAT </w:instrText>
    </w:r>
    <w:r>
      <w:fldChar w:fldCharType="separate"/>
    </w:r>
    <w:r w:rsidR="007309D2">
      <w:rPr>
        <w:noProof/>
      </w:rPr>
      <w:t>2</w:t>
    </w:r>
    <w:r>
      <w:rPr>
        <w:noProof/>
      </w:rPr>
      <w:fldChar w:fldCharType="end"/>
    </w:r>
  </w:p>
  <w:p w:rsidR="00D74A60" w:rsidRDefault="00D74A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971"/>
    <w:rsid w:val="0000247A"/>
    <w:rsid w:val="00020E34"/>
    <w:rsid w:val="00031BC7"/>
    <w:rsid w:val="00050D40"/>
    <w:rsid w:val="00050F2D"/>
    <w:rsid w:val="00055685"/>
    <w:rsid w:val="00063AA5"/>
    <w:rsid w:val="0009506F"/>
    <w:rsid w:val="00095A1A"/>
    <w:rsid w:val="0009655F"/>
    <w:rsid w:val="000A466A"/>
    <w:rsid w:val="000B2EEE"/>
    <w:rsid w:val="000B3774"/>
    <w:rsid w:val="000C710A"/>
    <w:rsid w:val="000D26C0"/>
    <w:rsid w:val="000D4027"/>
    <w:rsid w:val="001058FE"/>
    <w:rsid w:val="00116AC0"/>
    <w:rsid w:val="001170AB"/>
    <w:rsid w:val="00120A5D"/>
    <w:rsid w:val="001210B4"/>
    <w:rsid w:val="00126724"/>
    <w:rsid w:val="0014303C"/>
    <w:rsid w:val="0015220B"/>
    <w:rsid w:val="0015229C"/>
    <w:rsid w:val="0015413C"/>
    <w:rsid w:val="00154E73"/>
    <w:rsid w:val="0016282E"/>
    <w:rsid w:val="00171293"/>
    <w:rsid w:val="001A0E85"/>
    <w:rsid w:val="001A4E77"/>
    <w:rsid w:val="001C5474"/>
    <w:rsid w:val="001D6165"/>
    <w:rsid w:val="001E1CD8"/>
    <w:rsid w:val="001F07FB"/>
    <w:rsid w:val="001F19B8"/>
    <w:rsid w:val="00204C98"/>
    <w:rsid w:val="00212B68"/>
    <w:rsid w:val="00213C85"/>
    <w:rsid w:val="002165CF"/>
    <w:rsid w:val="00222AEE"/>
    <w:rsid w:val="00230AB1"/>
    <w:rsid w:val="0024585B"/>
    <w:rsid w:val="0025530A"/>
    <w:rsid w:val="002707A7"/>
    <w:rsid w:val="002761A4"/>
    <w:rsid w:val="002A0BA0"/>
    <w:rsid w:val="002A1345"/>
    <w:rsid w:val="002A52DB"/>
    <w:rsid w:val="002B25A8"/>
    <w:rsid w:val="002C4E06"/>
    <w:rsid w:val="002D0C21"/>
    <w:rsid w:val="002D184C"/>
    <w:rsid w:val="002D5092"/>
    <w:rsid w:val="002E4971"/>
    <w:rsid w:val="002F181D"/>
    <w:rsid w:val="002F7B5E"/>
    <w:rsid w:val="00315F7E"/>
    <w:rsid w:val="0031719B"/>
    <w:rsid w:val="003221FE"/>
    <w:rsid w:val="003526D2"/>
    <w:rsid w:val="00366588"/>
    <w:rsid w:val="0037765D"/>
    <w:rsid w:val="00377F7A"/>
    <w:rsid w:val="003C1B6A"/>
    <w:rsid w:val="003E6920"/>
    <w:rsid w:val="003F36A6"/>
    <w:rsid w:val="00406B60"/>
    <w:rsid w:val="00411086"/>
    <w:rsid w:val="004133EA"/>
    <w:rsid w:val="0041585A"/>
    <w:rsid w:val="004241E7"/>
    <w:rsid w:val="00426725"/>
    <w:rsid w:val="004320E9"/>
    <w:rsid w:val="00445E11"/>
    <w:rsid w:val="00450AD4"/>
    <w:rsid w:val="004545E4"/>
    <w:rsid w:val="00462838"/>
    <w:rsid w:val="004844D4"/>
    <w:rsid w:val="004949EC"/>
    <w:rsid w:val="004A0009"/>
    <w:rsid w:val="004A6111"/>
    <w:rsid w:val="004A7F43"/>
    <w:rsid w:val="004B242E"/>
    <w:rsid w:val="004B7B0F"/>
    <w:rsid w:val="004C0D56"/>
    <w:rsid w:val="004C5B0B"/>
    <w:rsid w:val="004C5F7A"/>
    <w:rsid w:val="004D41F2"/>
    <w:rsid w:val="004D43F1"/>
    <w:rsid w:val="004E42DD"/>
    <w:rsid w:val="004F63EA"/>
    <w:rsid w:val="0050776C"/>
    <w:rsid w:val="00517D2B"/>
    <w:rsid w:val="005210AA"/>
    <w:rsid w:val="0052190B"/>
    <w:rsid w:val="00524786"/>
    <w:rsid w:val="005353D9"/>
    <w:rsid w:val="00537ECB"/>
    <w:rsid w:val="0054457F"/>
    <w:rsid w:val="00551815"/>
    <w:rsid w:val="005541E4"/>
    <w:rsid w:val="00554583"/>
    <w:rsid w:val="00565DFA"/>
    <w:rsid w:val="0058201E"/>
    <w:rsid w:val="005A1492"/>
    <w:rsid w:val="005C11CA"/>
    <w:rsid w:val="005D08A5"/>
    <w:rsid w:val="005E097C"/>
    <w:rsid w:val="005E47ED"/>
    <w:rsid w:val="005E6165"/>
    <w:rsid w:val="005F5B1F"/>
    <w:rsid w:val="005F687F"/>
    <w:rsid w:val="006124FC"/>
    <w:rsid w:val="00617B73"/>
    <w:rsid w:val="00617DA2"/>
    <w:rsid w:val="006209DB"/>
    <w:rsid w:val="006476E9"/>
    <w:rsid w:val="0065319A"/>
    <w:rsid w:val="00684CED"/>
    <w:rsid w:val="00686BCC"/>
    <w:rsid w:val="006911D3"/>
    <w:rsid w:val="006960F3"/>
    <w:rsid w:val="006A3239"/>
    <w:rsid w:val="006A6FFA"/>
    <w:rsid w:val="006A7C6A"/>
    <w:rsid w:val="006B47A6"/>
    <w:rsid w:val="006F0DA6"/>
    <w:rsid w:val="006F2999"/>
    <w:rsid w:val="006F7C99"/>
    <w:rsid w:val="007116A6"/>
    <w:rsid w:val="00715F35"/>
    <w:rsid w:val="00720383"/>
    <w:rsid w:val="007309D2"/>
    <w:rsid w:val="00730C6F"/>
    <w:rsid w:val="007316E6"/>
    <w:rsid w:val="00740B76"/>
    <w:rsid w:val="007422D7"/>
    <w:rsid w:val="00751C6C"/>
    <w:rsid w:val="00770104"/>
    <w:rsid w:val="00771B70"/>
    <w:rsid w:val="00784A9C"/>
    <w:rsid w:val="00790559"/>
    <w:rsid w:val="007B063E"/>
    <w:rsid w:val="007B273B"/>
    <w:rsid w:val="007C0705"/>
    <w:rsid w:val="007D4956"/>
    <w:rsid w:val="007E2AB1"/>
    <w:rsid w:val="007E3E41"/>
    <w:rsid w:val="007E6D6B"/>
    <w:rsid w:val="007E7113"/>
    <w:rsid w:val="007F11D3"/>
    <w:rsid w:val="007F4424"/>
    <w:rsid w:val="007F5A31"/>
    <w:rsid w:val="007F6C39"/>
    <w:rsid w:val="00805CDA"/>
    <w:rsid w:val="00832A3D"/>
    <w:rsid w:val="00835521"/>
    <w:rsid w:val="00840DA3"/>
    <w:rsid w:val="00841748"/>
    <w:rsid w:val="00846ADC"/>
    <w:rsid w:val="00847D3C"/>
    <w:rsid w:val="00874663"/>
    <w:rsid w:val="00881766"/>
    <w:rsid w:val="00885B63"/>
    <w:rsid w:val="00887ABB"/>
    <w:rsid w:val="008A1BCC"/>
    <w:rsid w:val="008B665B"/>
    <w:rsid w:val="008C06E7"/>
    <w:rsid w:val="008D5872"/>
    <w:rsid w:val="008D62A4"/>
    <w:rsid w:val="008F2C25"/>
    <w:rsid w:val="009115A8"/>
    <w:rsid w:val="00914C14"/>
    <w:rsid w:val="00917C50"/>
    <w:rsid w:val="00921AEE"/>
    <w:rsid w:val="009265DD"/>
    <w:rsid w:val="009348D0"/>
    <w:rsid w:val="00950848"/>
    <w:rsid w:val="00955923"/>
    <w:rsid w:val="00961684"/>
    <w:rsid w:val="00961F23"/>
    <w:rsid w:val="00974CFC"/>
    <w:rsid w:val="00974EC6"/>
    <w:rsid w:val="0098588F"/>
    <w:rsid w:val="00997AEC"/>
    <w:rsid w:val="009A2538"/>
    <w:rsid w:val="009B03DC"/>
    <w:rsid w:val="009D134A"/>
    <w:rsid w:val="009D257B"/>
    <w:rsid w:val="009D35D9"/>
    <w:rsid w:val="009F3F62"/>
    <w:rsid w:val="00A14709"/>
    <w:rsid w:val="00A24EE0"/>
    <w:rsid w:val="00A265C9"/>
    <w:rsid w:val="00A43995"/>
    <w:rsid w:val="00A4413E"/>
    <w:rsid w:val="00A557FB"/>
    <w:rsid w:val="00A5620F"/>
    <w:rsid w:val="00A71A02"/>
    <w:rsid w:val="00A76096"/>
    <w:rsid w:val="00A805A2"/>
    <w:rsid w:val="00A854F6"/>
    <w:rsid w:val="00A917EF"/>
    <w:rsid w:val="00AB0B96"/>
    <w:rsid w:val="00AB0FA3"/>
    <w:rsid w:val="00AC11C2"/>
    <w:rsid w:val="00AF16DC"/>
    <w:rsid w:val="00AF3659"/>
    <w:rsid w:val="00B00B12"/>
    <w:rsid w:val="00B209E1"/>
    <w:rsid w:val="00B26571"/>
    <w:rsid w:val="00B42254"/>
    <w:rsid w:val="00B43B6A"/>
    <w:rsid w:val="00B6081E"/>
    <w:rsid w:val="00B656D9"/>
    <w:rsid w:val="00B67F22"/>
    <w:rsid w:val="00B76A87"/>
    <w:rsid w:val="00B92E56"/>
    <w:rsid w:val="00B93585"/>
    <w:rsid w:val="00B97ED1"/>
    <w:rsid w:val="00BB16D3"/>
    <w:rsid w:val="00BC68EB"/>
    <w:rsid w:val="00BD19F2"/>
    <w:rsid w:val="00BD5F4B"/>
    <w:rsid w:val="00BE6BAB"/>
    <w:rsid w:val="00C07D4E"/>
    <w:rsid w:val="00C13DD9"/>
    <w:rsid w:val="00C212F5"/>
    <w:rsid w:val="00C23898"/>
    <w:rsid w:val="00C26F0A"/>
    <w:rsid w:val="00C43811"/>
    <w:rsid w:val="00C613E4"/>
    <w:rsid w:val="00C9529B"/>
    <w:rsid w:val="00CA5652"/>
    <w:rsid w:val="00CD1B12"/>
    <w:rsid w:val="00CD1F94"/>
    <w:rsid w:val="00CE79D3"/>
    <w:rsid w:val="00D06CF1"/>
    <w:rsid w:val="00D1594A"/>
    <w:rsid w:val="00D35825"/>
    <w:rsid w:val="00D53C07"/>
    <w:rsid w:val="00D62C5D"/>
    <w:rsid w:val="00D74A60"/>
    <w:rsid w:val="00D81E2A"/>
    <w:rsid w:val="00D96D10"/>
    <w:rsid w:val="00DA1CDC"/>
    <w:rsid w:val="00DA3194"/>
    <w:rsid w:val="00DA32F1"/>
    <w:rsid w:val="00DA50AE"/>
    <w:rsid w:val="00DA5512"/>
    <w:rsid w:val="00DA63DD"/>
    <w:rsid w:val="00DB62E1"/>
    <w:rsid w:val="00DD183B"/>
    <w:rsid w:val="00DD5595"/>
    <w:rsid w:val="00DE37A3"/>
    <w:rsid w:val="00DF16FC"/>
    <w:rsid w:val="00DF1D07"/>
    <w:rsid w:val="00DF5278"/>
    <w:rsid w:val="00E110ED"/>
    <w:rsid w:val="00E2585A"/>
    <w:rsid w:val="00E359AA"/>
    <w:rsid w:val="00E36479"/>
    <w:rsid w:val="00E43D9E"/>
    <w:rsid w:val="00E56B9D"/>
    <w:rsid w:val="00E60917"/>
    <w:rsid w:val="00E6404C"/>
    <w:rsid w:val="00E86B84"/>
    <w:rsid w:val="00E90D0D"/>
    <w:rsid w:val="00E91F45"/>
    <w:rsid w:val="00E92DA9"/>
    <w:rsid w:val="00E95106"/>
    <w:rsid w:val="00EA171B"/>
    <w:rsid w:val="00EA7A5E"/>
    <w:rsid w:val="00EE6AD1"/>
    <w:rsid w:val="00EF53F0"/>
    <w:rsid w:val="00EF749E"/>
    <w:rsid w:val="00F01125"/>
    <w:rsid w:val="00F03D1C"/>
    <w:rsid w:val="00F118BC"/>
    <w:rsid w:val="00F21DCD"/>
    <w:rsid w:val="00F22848"/>
    <w:rsid w:val="00F37AB1"/>
    <w:rsid w:val="00F52D9C"/>
    <w:rsid w:val="00F6767E"/>
    <w:rsid w:val="00F740CF"/>
    <w:rsid w:val="00F84091"/>
    <w:rsid w:val="00F86100"/>
    <w:rsid w:val="00FA05B5"/>
    <w:rsid w:val="00FA51AC"/>
    <w:rsid w:val="00FA6B8C"/>
    <w:rsid w:val="00FA7809"/>
    <w:rsid w:val="00FB157F"/>
    <w:rsid w:val="00FC0C91"/>
    <w:rsid w:val="00FC44E8"/>
    <w:rsid w:val="00FD1CBE"/>
    <w:rsid w:val="00FD26B4"/>
    <w:rsid w:val="00FD370D"/>
    <w:rsid w:val="00FD51F6"/>
    <w:rsid w:val="00FE2D20"/>
    <w:rsid w:val="00FE3437"/>
    <w:rsid w:val="00FE50C9"/>
    <w:rsid w:val="00FF595B"/>
    <w:rsid w:val="00FF5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87F44B-6D19-4FD8-BCB2-890D0487B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1E4"/>
    <w:rPr>
      <w:rFonts w:ascii=".VnTime" w:hAnsi=".VnTime"/>
      <w:sz w:val="28"/>
    </w:rPr>
  </w:style>
  <w:style w:type="paragraph" w:styleId="Heading1">
    <w:name w:val="heading 1"/>
    <w:basedOn w:val="Normal"/>
    <w:next w:val="Normal"/>
    <w:qFormat/>
    <w:rsid w:val="002E4971"/>
    <w:pPr>
      <w:keepNext/>
      <w:outlineLvl w:val="0"/>
    </w:pPr>
    <w:rPr>
      <w:rFonts w:ascii=".VnTimeH" w:hAnsi=".VnTimeH"/>
      <w:b/>
    </w:rPr>
  </w:style>
  <w:style w:type="paragraph" w:styleId="Heading2">
    <w:name w:val="heading 2"/>
    <w:basedOn w:val="Normal"/>
    <w:next w:val="Normal"/>
    <w:qFormat/>
    <w:rsid w:val="002E4971"/>
    <w:pPr>
      <w:keepNext/>
      <w:jc w:val="center"/>
      <w:outlineLvl w:val="1"/>
    </w:pPr>
    <w:rPr>
      <w:b/>
    </w:rPr>
  </w:style>
  <w:style w:type="paragraph" w:styleId="Heading3">
    <w:name w:val="heading 3"/>
    <w:basedOn w:val="Normal"/>
    <w:next w:val="Normal"/>
    <w:qFormat/>
    <w:rsid w:val="002E4971"/>
    <w:pPr>
      <w:keepNext/>
      <w:jc w:val="right"/>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E4971"/>
    <w:rPr>
      <w:color w:val="000000"/>
    </w:rPr>
  </w:style>
  <w:style w:type="paragraph" w:styleId="BodyTextIndent">
    <w:name w:val="Body Text Indent"/>
    <w:basedOn w:val="Normal"/>
    <w:rsid w:val="002E4971"/>
    <w:pPr>
      <w:ind w:firstLine="720"/>
      <w:jc w:val="both"/>
    </w:pPr>
    <w:rPr>
      <w:b/>
      <w:i/>
    </w:rPr>
  </w:style>
  <w:style w:type="paragraph" w:styleId="Footer">
    <w:name w:val="footer"/>
    <w:basedOn w:val="Normal"/>
    <w:rsid w:val="002E4971"/>
    <w:pPr>
      <w:tabs>
        <w:tab w:val="center" w:pos="4320"/>
        <w:tab w:val="right" w:pos="8640"/>
      </w:tabs>
    </w:pPr>
  </w:style>
  <w:style w:type="character" w:styleId="PageNumber">
    <w:name w:val="page number"/>
    <w:basedOn w:val="DefaultParagraphFont"/>
    <w:rsid w:val="002E4971"/>
  </w:style>
  <w:style w:type="paragraph" w:customStyle="1" w:styleId="CharCharCharCharCharChar2CharCharCharChar">
    <w:name w:val="Char Char Char Char Char Char2 Char Char Char Char"/>
    <w:basedOn w:val="Normal"/>
    <w:semiHidden/>
    <w:rsid w:val="00426725"/>
    <w:pPr>
      <w:spacing w:after="160" w:line="240" w:lineRule="exact"/>
    </w:pPr>
    <w:rPr>
      <w:rFonts w:ascii="Arial" w:hAnsi="Arial"/>
      <w:sz w:val="22"/>
      <w:szCs w:val="22"/>
    </w:rPr>
  </w:style>
  <w:style w:type="paragraph" w:styleId="Header">
    <w:name w:val="header"/>
    <w:basedOn w:val="Normal"/>
    <w:link w:val="HeaderChar"/>
    <w:uiPriority w:val="99"/>
    <w:rsid w:val="00D74A60"/>
    <w:pPr>
      <w:tabs>
        <w:tab w:val="center" w:pos="4680"/>
        <w:tab w:val="right" w:pos="9360"/>
      </w:tabs>
    </w:pPr>
  </w:style>
  <w:style w:type="character" w:customStyle="1" w:styleId="HeaderChar">
    <w:name w:val="Header Char"/>
    <w:link w:val="Header"/>
    <w:uiPriority w:val="99"/>
    <w:rsid w:val="00D74A60"/>
    <w:rPr>
      <w:rFonts w:ascii=".VnTime" w:hAnsi=".VnTim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3A73B-D9AB-448C-8A0C-F699A276D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2034</Words>
  <Characters>11595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TỔNG CỤC CS QLHC VỀ TTATXH</vt:lpstr>
    </vt:vector>
  </TitlesOfParts>
  <Company>None</Company>
  <LinksUpToDate>false</LinksUpToDate>
  <CharactersWithSpaces>13602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CỤC CS QLHC VỀ TTATXH</dc:title>
  <dc:subject/>
  <dc:creator>None</dc:creator>
  <cp:keywords/>
  <cp:lastModifiedBy>Lê Văn Hòa</cp:lastModifiedBy>
  <cp:revision>3</cp:revision>
  <cp:lastPrinted>2026-05-11T09:11:00Z</cp:lastPrinted>
  <dcterms:created xsi:type="dcterms:W3CDTF">2026-05-15T09:16:00Z</dcterms:created>
  <dcterms:modified xsi:type="dcterms:W3CDTF">2026-05-15T11:12:00Z</dcterms:modified>
</cp:coreProperties>
</file>