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2"/>
        <w:gridCol w:w="5577"/>
      </w:tblGrid>
      <w:tr w:rsidR="00E05063" w:rsidRPr="00B264C4" w14:paraId="1CB59A80" w14:textId="77777777" w:rsidTr="00FD6AEA">
        <w:trPr>
          <w:trHeight w:val="1082"/>
        </w:trPr>
        <w:tc>
          <w:tcPr>
            <w:tcW w:w="3862" w:type="dxa"/>
            <w:tcBorders>
              <w:top w:val="nil"/>
              <w:left w:val="nil"/>
              <w:bottom w:val="nil"/>
              <w:right w:val="nil"/>
            </w:tcBorders>
          </w:tcPr>
          <w:p w14:paraId="3FFD9D8E" w14:textId="77777777" w:rsidR="00E05063" w:rsidRPr="00B264C4" w:rsidRDefault="00E05063" w:rsidP="00E05063">
            <w:pPr>
              <w:ind w:left="-108" w:right="-89"/>
              <w:jc w:val="center"/>
              <w:rPr>
                <w:rFonts w:eastAsia="MS Mincho"/>
                <w:sz w:val="24"/>
                <w:szCs w:val="26"/>
                <w:lang w:eastAsia="en-US"/>
              </w:rPr>
            </w:pPr>
            <w:r w:rsidRPr="00B264C4">
              <w:rPr>
                <w:rFonts w:eastAsia="MS Mincho"/>
                <w:sz w:val="24"/>
                <w:szCs w:val="26"/>
                <w:lang w:eastAsia="en-US"/>
              </w:rPr>
              <w:t>BỘ CÔNG AN</w:t>
            </w:r>
          </w:p>
          <w:p w14:paraId="7F923955" w14:textId="77777777" w:rsidR="00E05063" w:rsidRPr="00B264C4" w:rsidRDefault="00E05063" w:rsidP="00E05063">
            <w:pPr>
              <w:ind w:left="-108" w:right="-89"/>
              <w:jc w:val="center"/>
              <w:rPr>
                <w:rFonts w:eastAsia="MS Mincho"/>
                <w:b/>
                <w:sz w:val="24"/>
                <w:szCs w:val="26"/>
                <w:lang w:eastAsia="en-US"/>
              </w:rPr>
            </w:pPr>
            <w:r w:rsidRPr="00B264C4">
              <w:rPr>
                <w:rFonts w:eastAsia="MS Mincho"/>
                <w:b/>
                <w:sz w:val="24"/>
                <w:szCs w:val="26"/>
                <w:lang w:eastAsia="en-US"/>
              </w:rPr>
              <w:t>CỤC CẢNH SÁT GIAO THÔNG</w:t>
            </w:r>
          </w:p>
          <w:p w14:paraId="27AE6F89" w14:textId="2D8353C9" w:rsidR="00E05063" w:rsidRPr="00B264C4" w:rsidRDefault="00A50B6D" w:rsidP="00A50B6D">
            <w:pPr>
              <w:spacing w:before="120"/>
              <w:ind w:left="-108" w:right="-91"/>
              <w:jc w:val="center"/>
              <w:rPr>
                <w:rFonts w:eastAsia="MS Mincho"/>
                <w:bCs/>
                <w:szCs w:val="26"/>
                <w:lang w:eastAsia="en-US"/>
              </w:rPr>
            </w:pPr>
            <w:r>
              <w:rPr>
                <w:noProof/>
                <w:lang w:eastAsia="en-US"/>
              </w:rPr>
              <mc:AlternateContent>
                <mc:Choice Requires="wps">
                  <w:drawing>
                    <wp:anchor distT="4294967294" distB="4294967294" distL="114300" distR="114300" simplePos="0" relativeHeight="251662336" behindDoc="0" locked="0" layoutInCell="1" allowOverlap="1" wp14:anchorId="01579300" wp14:editId="0162271E">
                      <wp:simplePos x="0" y="0"/>
                      <wp:positionH relativeFrom="column">
                        <wp:posOffset>814070</wp:posOffset>
                      </wp:positionH>
                      <wp:positionV relativeFrom="paragraph">
                        <wp:posOffset>12064</wp:posOffset>
                      </wp:positionV>
                      <wp:extent cx="655955" cy="0"/>
                      <wp:effectExtent l="0" t="0" r="1079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9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46148A"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1pt,.95pt" to="115.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"/>
                  </w:pict>
                </mc:Fallback>
              </mc:AlternateContent>
            </w:r>
            <w:r w:rsidR="00E05063" w:rsidRPr="00B264C4">
              <w:rPr>
                <w:rFonts w:eastAsia="MS Mincho"/>
                <w:bCs/>
                <w:sz w:val="26"/>
                <w:szCs w:val="26"/>
                <w:lang w:eastAsia="en-US"/>
              </w:rPr>
              <w:t>Số:          /TTr</w:t>
            </w:r>
          </w:p>
        </w:tc>
        <w:tc>
          <w:tcPr>
            <w:tcW w:w="5577" w:type="dxa"/>
            <w:tcBorders>
              <w:top w:val="nil"/>
              <w:left w:val="nil"/>
              <w:bottom w:val="nil"/>
              <w:right w:val="nil"/>
            </w:tcBorders>
            <w:hideMark/>
          </w:tcPr>
          <w:p w14:paraId="69F9A5C5" w14:textId="77777777" w:rsidR="00E05063" w:rsidRPr="00B264C4" w:rsidRDefault="00E05063" w:rsidP="00E05063">
            <w:pPr>
              <w:ind w:left="-108"/>
              <w:jc w:val="center"/>
              <w:rPr>
                <w:rFonts w:eastAsia="MS Mincho"/>
                <w:b/>
                <w:bCs/>
                <w:sz w:val="24"/>
                <w:szCs w:val="26"/>
                <w:lang w:eastAsia="en-US"/>
              </w:rPr>
            </w:pPr>
            <w:r w:rsidRPr="00B264C4">
              <w:rPr>
                <w:rFonts w:eastAsia="MS Mincho"/>
                <w:b/>
                <w:bCs/>
                <w:sz w:val="24"/>
                <w:szCs w:val="26"/>
                <w:lang w:eastAsia="en-US"/>
              </w:rPr>
              <w:t>CỘNG HÒA XÃ HỘI CHỦ NGHĨA VIỆT NAM</w:t>
            </w:r>
          </w:p>
          <w:p w14:paraId="29596FF4" w14:textId="77777777" w:rsidR="00E05063" w:rsidRPr="00B264C4" w:rsidRDefault="00E05063" w:rsidP="00E05063">
            <w:pPr>
              <w:ind w:left="-108"/>
              <w:jc w:val="center"/>
              <w:rPr>
                <w:rFonts w:eastAsia="MS Mincho"/>
                <w:b/>
                <w:sz w:val="26"/>
                <w:lang w:eastAsia="en-US"/>
              </w:rPr>
            </w:pPr>
            <w:r w:rsidRPr="00B264C4">
              <w:rPr>
                <w:rFonts w:eastAsia="MS Mincho"/>
                <w:b/>
                <w:sz w:val="26"/>
                <w:lang w:eastAsia="en-US"/>
              </w:rPr>
              <w:t>Độc lập - Tự do - Hạnh phúc</w:t>
            </w:r>
          </w:p>
          <w:p w14:paraId="6728A101" w14:textId="7D3F6368" w:rsidR="00E05063" w:rsidRPr="00B264C4" w:rsidRDefault="00A50B6D" w:rsidP="00E05063">
            <w:pPr>
              <w:tabs>
                <w:tab w:val="left" w:pos="2070"/>
              </w:tabs>
              <w:spacing w:before="120"/>
              <w:ind w:left="-108"/>
              <w:jc w:val="center"/>
              <w:rPr>
                <w:rFonts w:eastAsia="MS Mincho"/>
                <w:i/>
                <w:iCs/>
                <w:sz w:val="27"/>
                <w:szCs w:val="27"/>
                <w:lang w:eastAsia="en-US"/>
              </w:rPr>
            </w:pPr>
            <w:r>
              <w:rPr>
                <w:noProof/>
                <w:lang w:eastAsia="en-US"/>
              </w:rPr>
              <mc:AlternateContent>
                <mc:Choice Requires="wps">
                  <w:drawing>
                    <wp:anchor distT="4294967294" distB="4294967294" distL="114300" distR="114300" simplePos="0" relativeHeight="251663360" behindDoc="0" locked="0" layoutInCell="1" allowOverlap="1" wp14:anchorId="6F39CA71" wp14:editId="0098B409">
                      <wp:simplePos x="0" y="0"/>
                      <wp:positionH relativeFrom="column">
                        <wp:posOffset>675005</wp:posOffset>
                      </wp:positionH>
                      <wp:positionV relativeFrom="paragraph">
                        <wp:posOffset>21589</wp:posOffset>
                      </wp:positionV>
                      <wp:extent cx="1993900" cy="0"/>
                      <wp:effectExtent l="0" t="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C8C83B"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5pt,1.7pt" to="21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"/>
                  </w:pict>
                </mc:Fallback>
              </mc:AlternateContent>
            </w:r>
            <w:r w:rsidR="00E05063" w:rsidRPr="00B264C4">
              <w:rPr>
                <w:rFonts w:eastAsia="MS Mincho"/>
                <w:i/>
                <w:iCs/>
                <w:sz w:val="26"/>
                <w:szCs w:val="26"/>
                <w:lang w:eastAsia="en-US"/>
              </w:rPr>
              <w:t xml:space="preserve">Hà Nội, ngày       tháng </w:t>
            </w:r>
            <w:r w:rsidR="00E57E65">
              <w:rPr>
                <w:rFonts w:eastAsia="MS Mincho"/>
                <w:i/>
                <w:iCs/>
                <w:sz w:val="26"/>
                <w:szCs w:val="26"/>
                <w:lang w:eastAsia="en-US"/>
              </w:rPr>
              <w:t xml:space="preserve">  </w:t>
            </w:r>
            <w:r w:rsidR="00E05063" w:rsidRPr="00B264C4">
              <w:rPr>
                <w:rFonts w:eastAsia="MS Mincho"/>
                <w:i/>
                <w:iCs/>
                <w:sz w:val="26"/>
                <w:szCs w:val="26"/>
                <w:lang w:eastAsia="en-US"/>
              </w:rPr>
              <w:t xml:space="preserve"> năm 202</w:t>
            </w:r>
            <w:r w:rsidR="001E1127" w:rsidRPr="00B264C4">
              <w:rPr>
                <w:rFonts w:eastAsia="MS Mincho"/>
                <w:i/>
                <w:iCs/>
                <w:sz w:val="26"/>
                <w:szCs w:val="26"/>
                <w:lang w:eastAsia="en-US"/>
              </w:rPr>
              <w:t>6</w:t>
            </w:r>
          </w:p>
        </w:tc>
      </w:tr>
    </w:tbl>
    <w:p w14:paraId="40F5C7F9" w14:textId="7DFF6349" w:rsidR="00E05063" w:rsidRPr="00B264C4" w:rsidRDefault="00A50B6D" w:rsidP="00D8704C">
      <w:pPr>
        <w:ind w:right="5386"/>
        <w:jc w:val="center"/>
        <w:rPr>
          <w:color w:val="FF0000"/>
        </w:rPr>
      </w:pPr>
      <w:r>
        <w:rPr>
          <w:noProof/>
          <w:lang w:eastAsia="en-US"/>
        </w:rPr>
        <mc:AlternateContent>
          <mc:Choice Requires="wps">
            <w:drawing>
              <wp:anchor distT="0" distB="0" distL="114300" distR="114300" simplePos="0" relativeHeight="251667456" behindDoc="0" locked="0" layoutInCell="1" allowOverlap="1" wp14:anchorId="4E066886" wp14:editId="3AEF00D3">
                <wp:simplePos x="0" y="0"/>
                <wp:positionH relativeFrom="column">
                  <wp:posOffset>224790</wp:posOffset>
                </wp:positionH>
                <wp:positionV relativeFrom="paragraph">
                  <wp:posOffset>59055</wp:posOffset>
                </wp:positionV>
                <wp:extent cx="1622425" cy="4641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2425" cy="464185"/>
                        </a:xfrm>
                        <a:prstGeom prst="rect">
                          <a:avLst/>
                        </a:prstGeom>
                        <a:solidFill>
                          <a:sysClr val="window" lastClr="FFFFFF"/>
                        </a:solidFill>
                        <a:ln w="6350">
                          <a:solidFill>
                            <a:prstClr val="black"/>
                          </a:solidFill>
                        </a:ln>
                      </wps:spPr>
                      <wps:txbx>
                        <w:txbxContent>
                          <w:p w14:paraId="10F34E03" w14:textId="0FB7074C" w:rsidR="00437EFA" w:rsidRPr="00DC5C59" w:rsidRDefault="00437EFA" w:rsidP="00437EFA">
                            <w:pPr>
                              <w:jc w:val="center"/>
                              <w:rPr>
                                <w:color w:val="FF0000"/>
                              </w:rPr>
                            </w:pPr>
                            <w:r w:rsidRPr="005D5967">
                              <w:rPr>
                                <w:color w:val="FF0000"/>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66886" id="_x0000_t202" coordsize="21600,21600" o:spt="202" path="m,l,21600r21600,l21600,xe">
                <v:stroke joinstyle="miter"/>
                <v:path gradientshapeok="t" o:connecttype="rect"/>
              </v:shapetype>
              <v:shape id="Text Box 2" o:spid="_x0000_s1026" type="#_x0000_t202" style="position:absolute;left:0;text-align:left;margin-left:17.7pt;margin-top:4.65pt;width:127.75pt;height:3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" fillcolor="window" strokeweight=".5pt">
                <v:path arrowok="t"/>
                <v:textbox>
                  <w:txbxContent>
                    <w:p w14:paraId="10F34E03" w14:textId="0FB7074C" w:rsidR="00437EFA" w:rsidRPr="00DC5C59" w:rsidRDefault="00437EFA" w:rsidP="00437EFA">
                      <w:pPr>
                        <w:jc w:val="center"/>
                        <w:rPr>
                          <w:color w:val="FF0000"/>
                        </w:rPr>
                      </w:pPr>
                      <w:r w:rsidRPr="005D5967">
                        <w:rPr>
                          <w:color w:val="FF0000"/>
                        </w:rPr>
                        <w:t xml:space="preserve">Dự thảo </w:t>
                      </w:r>
                    </w:p>
                  </w:txbxContent>
                </v:textbox>
              </v:shape>
            </w:pict>
          </mc:Fallback>
        </mc:AlternateContent>
      </w:r>
    </w:p>
    <w:p w14:paraId="5A3AF9E2" w14:textId="77777777" w:rsidR="005D1B2C" w:rsidRDefault="005D1B2C" w:rsidP="00EC2A2F">
      <w:pPr>
        <w:keepNext/>
        <w:spacing w:before="120"/>
        <w:jc w:val="center"/>
        <w:rPr>
          <w:b/>
        </w:rPr>
      </w:pPr>
    </w:p>
    <w:p w14:paraId="58340BD4" w14:textId="41079063" w:rsidR="0017371F" w:rsidRPr="00B264C4" w:rsidRDefault="001535B7" w:rsidP="00EC2A2F">
      <w:pPr>
        <w:keepNext/>
        <w:spacing w:before="120"/>
        <w:jc w:val="center"/>
      </w:pPr>
      <w:r w:rsidRPr="00B264C4">
        <w:rPr>
          <w:b/>
        </w:rPr>
        <w:t>TỜ TRÌNH</w:t>
      </w:r>
    </w:p>
    <w:p w14:paraId="013FAF7A" w14:textId="2BAEA5AC" w:rsidR="00717966" w:rsidRDefault="00B2279D" w:rsidP="001E1127">
      <w:pPr>
        <w:jc w:val="center"/>
        <w:rPr>
          <w:b/>
        </w:rPr>
      </w:pPr>
      <w:r w:rsidRPr="00B264C4">
        <w:rPr>
          <w:b/>
        </w:rPr>
        <w:t>Dự thảo</w:t>
      </w:r>
      <w:r w:rsidR="001535B7" w:rsidRPr="00B264C4">
        <w:rPr>
          <w:b/>
        </w:rPr>
        <w:t xml:space="preserve"> Thông tư quy định </w:t>
      </w:r>
      <w:r w:rsidR="002E6601" w:rsidRPr="002E6601">
        <w:rPr>
          <w:b/>
        </w:rPr>
        <w:t>trình tự, thủ tục thực hiện</w:t>
      </w:r>
      <w:r w:rsidR="00042467" w:rsidRPr="00042467">
        <w:t xml:space="preserve"> </w:t>
      </w:r>
      <w:r w:rsidR="00042467" w:rsidRPr="00042467">
        <w:rPr>
          <w:b/>
        </w:rPr>
        <w:t>nội dung</w:t>
      </w:r>
    </w:p>
    <w:p w14:paraId="5FB6B90D" w14:textId="5839B324" w:rsidR="0017371F" w:rsidRPr="00B264C4" w:rsidRDefault="002E6601" w:rsidP="001E1127">
      <w:pPr>
        <w:jc w:val="center"/>
        <w:rPr>
          <w:b/>
        </w:rPr>
      </w:pPr>
      <w:r w:rsidRPr="002E6601">
        <w:rPr>
          <w:b/>
        </w:rPr>
        <w:t xml:space="preserve">chi </w:t>
      </w:r>
      <w:r w:rsidR="00042467">
        <w:rPr>
          <w:b/>
        </w:rPr>
        <w:t>từ</w:t>
      </w:r>
      <w:r>
        <w:rPr>
          <w:b/>
        </w:rPr>
        <w:t xml:space="preserve"> </w:t>
      </w:r>
      <w:r w:rsidR="001E1127" w:rsidRPr="00B264C4">
        <w:rPr>
          <w:b/>
        </w:rPr>
        <w:t>Quỹ giảm</w:t>
      </w:r>
      <w:r w:rsidR="00042467">
        <w:rPr>
          <w:b/>
        </w:rPr>
        <w:t xml:space="preserve"> </w:t>
      </w:r>
      <w:r w:rsidR="001E1127" w:rsidRPr="00B264C4">
        <w:rPr>
          <w:b/>
        </w:rPr>
        <w:t>thiểu thiệt hại t</w:t>
      </w:r>
      <w:r w:rsidR="00D1303D">
        <w:rPr>
          <w:b/>
        </w:rPr>
        <w:t>a</w:t>
      </w:r>
      <w:r w:rsidR="001E1127" w:rsidRPr="00B264C4">
        <w:rPr>
          <w:b/>
        </w:rPr>
        <w:t>i nạn giao thông đường bộ</w:t>
      </w:r>
    </w:p>
    <w:p w14:paraId="1BE6F10A" w14:textId="37269596" w:rsidR="00044D01" w:rsidRPr="00B264C4" w:rsidRDefault="00A50B6D" w:rsidP="00F37895">
      <w:pPr>
        <w:jc w:val="center"/>
      </w:pPr>
      <w:r>
        <w:rPr>
          <w:noProof/>
          <w:lang w:eastAsia="en-US"/>
        </w:rPr>
        <mc:AlternateContent>
          <mc:Choice Requires="wps">
            <w:drawing>
              <wp:anchor distT="4294967295" distB="4294967295" distL="114300" distR="114300" simplePos="0" relativeHeight="251665408" behindDoc="0" locked="0" layoutInCell="1" allowOverlap="1" wp14:anchorId="1CA0315D" wp14:editId="65CAFBB1">
                <wp:simplePos x="0" y="0"/>
                <wp:positionH relativeFrom="column">
                  <wp:posOffset>2142490</wp:posOffset>
                </wp:positionH>
                <wp:positionV relativeFrom="paragraph">
                  <wp:posOffset>64134</wp:posOffset>
                </wp:positionV>
                <wp:extent cx="1475740" cy="0"/>
                <wp:effectExtent l="0" t="0" r="0" b="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35B99C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168.7pt;margin-top:5.05pt;width:116.2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"/>
            </w:pict>
          </mc:Fallback>
        </mc:AlternateContent>
      </w:r>
    </w:p>
    <w:p w14:paraId="3645FBA2" w14:textId="795D22CE" w:rsidR="008D6D24" w:rsidRPr="00B264C4" w:rsidRDefault="008D6D24" w:rsidP="00EC2A2F">
      <w:pPr>
        <w:spacing w:line="276" w:lineRule="auto"/>
        <w:ind w:left="1276"/>
        <w:rPr>
          <w:bCs/>
          <w:lang w:eastAsia="en-US"/>
        </w:rPr>
      </w:pPr>
      <w:bookmarkStart w:id="0" w:name="_Hlk169140266"/>
    </w:p>
    <w:p w14:paraId="539C16F7" w14:textId="2AC11643" w:rsidR="00E05063" w:rsidRPr="00B264C4" w:rsidRDefault="00E05063" w:rsidP="00EC2A2F">
      <w:pPr>
        <w:spacing w:line="276" w:lineRule="auto"/>
        <w:ind w:left="1276"/>
        <w:rPr>
          <w:lang w:eastAsia="en-US"/>
        </w:rPr>
      </w:pPr>
      <w:r w:rsidRPr="00B264C4">
        <w:rPr>
          <w:bCs/>
          <w:lang w:eastAsia="en-US"/>
        </w:rPr>
        <w:t>Kính gửi:</w:t>
      </w:r>
      <w:r w:rsidRPr="00B264C4">
        <w:rPr>
          <w:lang w:eastAsia="en-US"/>
        </w:rPr>
        <w:t xml:space="preserve">  Đồng chí </w:t>
      </w:r>
      <w:r w:rsidR="00D8704C" w:rsidRPr="00B264C4">
        <w:rPr>
          <w:lang w:eastAsia="en-US"/>
        </w:rPr>
        <w:t>Đại</w:t>
      </w:r>
      <w:r w:rsidRPr="00B264C4">
        <w:rPr>
          <w:lang w:eastAsia="en-US"/>
        </w:rPr>
        <w:t xml:space="preserve"> tướng Lương Tam Quang,</w:t>
      </w:r>
    </w:p>
    <w:p w14:paraId="2629E3AA" w14:textId="77777777" w:rsidR="00E05063" w:rsidRPr="00B264C4" w:rsidRDefault="00E05063" w:rsidP="00E05063">
      <w:pPr>
        <w:spacing w:after="240" w:line="276" w:lineRule="auto"/>
        <w:ind w:left="2410"/>
        <w:rPr>
          <w:lang w:eastAsia="en-US"/>
        </w:rPr>
      </w:pPr>
      <w:r w:rsidRPr="00B264C4">
        <w:rPr>
          <w:lang w:eastAsia="en-US"/>
        </w:rPr>
        <w:t xml:space="preserve"> Bộ trưởng Bộ Công an</w:t>
      </w:r>
    </w:p>
    <w:p w14:paraId="0508E0A1" w14:textId="69DF2C9A" w:rsidR="008B4233" w:rsidRDefault="008B4233" w:rsidP="00C53269">
      <w:pPr>
        <w:tabs>
          <w:tab w:val="num" w:pos="1582"/>
        </w:tabs>
        <w:spacing w:before="120" w:after="120" w:line="340" w:lineRule="exact"/>
        <w:ind w:firstLine="720"/>
        <w:jc w:val="both"/>
        <w:rPr>
          <w:lang w:eastAsia="en-US"/>
        </w:rPr>
      </w:pPr>
      <w:bookmarkStart w:id="1" w:name="_Hlk181644318"/>
      <w:bookmarkEnd w:id="0"/>
      <w:r w:rsidRPr="008B4233">
        <w:rPr>
          <w:lang w:eastAsia="en-US"/>
        </w:rPr>
        <w:t>Thực hiện quy định của Luật Ban hành văn bản quy phạm pháp luật</w:t>
      </w:r>
      <w:r w:rsidR="00717966" w:rsidRPr="00717966">
        <w:t xml:space="preserve"> </w:t>
      </w:r>
      <w:r w:rsidR="00717966" w:rsidRPr="00717966">
        <w:rPr>
          <w:lang w:eastAsia="en-US"/>
        </w:rPr>
        <w:t>và các văn bản quy định chi tiết, hướng dẫn thi hành</w:t>
      </w:r>
      <w:r w:rsidRPr="008B4233">
        <w:rPr>
          <w:lang w:eastAsia="en-US"/>
        </w:rPr>
        <w:t xml:space="preserve">, </w:t>
      </w:r>
      <w:r>
        <w:rPr>
          <w:lang w:eastAsia="en-US"/>
        </w:rPr>
        <w:t>C</w:t>
      </w:r>
      <w:r w:rsidR="00192075">
        <w:rPr>
          <w:lang w:eastAsia="en-US"/>
        </w:rPr>
        <w:t>ục Cảnh sát giao thông</w:t>
      </w:r>
      <w:r w:rsidRPr="008B4233">
        <w:rPr>
          <w:lang w:eastAsia="en-US"/>
        </w:rPr>
        <w:t xml:space="preserve"> </w:t>
      </w:r>
      <w:r w:rsidR="00251955" w:rsidRPr="00251955">
        <w:rPr>
          <w:lang w:eastAsia="en-US"/>
        </w:rPr>
        <w:t xml:space="preserve">kính báo cáo đồng chí Bộ trưởng </w:t>
      </w:r>
      <w:r w:rsidR="000F1FA7">
        <w:rPr>
          <w:lang w:eastAsia="en-US"/>
        </w:rPr>
        <w:t xml:space="preserve">về </w:t>
      </w:r>
      <w:r w:rsidR="00251955" w:rsidRPr="00251955">
        <w:rPr>
          <w:lang w:eastAsia="en-US"/>
        </w:rPr>
        <w:t xml:space="preserve">việc </w:t>
      </w:r>
      <w:r w:rsidR="004A458F">
        <w:rPr>
          <w:lang w:eastAsia="en-US"/>
        </w:rPr>
        <w:t xml:space="preserve">giao </w:t>
      </w:r>
      <w:r w:rsidR="00251955">
        <w:rPr>
          <w:lang w:eastAsia="en-US"/>
        </w:rPr>
        <w:t>C</w:t>
      </w:r>
      <w:r w:rsidR="0073544F">
        <w:rPr>
          <w:lang w:eastAsia="en-US"/>
        </w:rPr>
        <w:t>ục Cảnh sát giao thông</w:t>
      </w:r>
      <w:r w:rsidR="00251955" w:rsidRPr="00251955">
        <w:rPr>
          <w:lang w:eastAsia="en-US"/>
        </w:rPr>
        <w:t xml:space="preserve"> chủ trì, phối hợp với các đơn vị</w:t>
      </w:r>
      <w:r w:rsidR="00251955">
        <w:rPr>
          <w:lang w:eastAsia="en-US"/>
        </w:rPr>
        <w:t>, địa phương có</w:t>
      </w:r>
      <w:r w:rsidR="00251955" w:rsidRPr="00251955">
        <w:rPr>
          <w:lang w:eastAsia="en-US"/>
        </w:rPr>
        <w:t xml:space="preserve"> liên quan xây dựng hồ sơ dự thảo</w:t>
      </w:r>
      <w:r w:rsidR="00DF05CC">
        <w:rPr>
          <w:lang w:eastAsia="en-US"/>
        </w:rPr>
        <w:t xml:space="preserve"> </w:t>
      </w:r>
      <w:r w:rsidRPr="00B264C4">
        <w:rPr>
          <w:lang w:eastAsia="en-US"/>
        </w:rPr>
        <w:t xml:space="preserve">Thông tư </w:t>
      </w:r>
      <w:r w:rsidR="00DF05CC">
        <w:rPr>
          <w:lang w:eastAsia="en-US"/>
        </w:rPr>
        <w:t xml:space="preserve">của Bộ trưởng Bộ Công an </w:t>
      </w:r>
      <w:r w:rsidRPr="00B264C4">
        <w:rPr>
          <w:lang w:eastAsia="en-US"/>
        </w:rPr>
        <w:t xml:space="preserve">quy định trình </w:t>
      </w:r>
      <w:r w:rsidR="00DF05CC">
        <w:rPr>
          <w:lang w:eastAsia="en-US"/>
        </w:rPr>
        <w:t xml:space="preserve">tự, thủ tục thực hiện nội dung chi </w:t>
      </w:r>
      <w:r w:rsidR="00EC4239">
        <w:rPr>
          <w:lang w:eastAsia="en-US"/>
        </w:rPr>
        <w:t xml:space="preserve">từ </w:t>
      </w:r>
      <w:r w:rsidR="00DF05CC">
        <w:rPr>
          <w:lang w:eastAsia="en-US"/>
        </w:rPr>
        <w:t>Quỹ giảm thiểu thiệt hại tai nạn giao thông đường bộ</w:t>
      </w:r>
      <w:r w:rsidR="00013761">
        <w:rPr>
          <w:lang w:eastAsia="en-US"/>
        </w:rPr>
        <w:t xml:space="preserve"> </w:t>
      </w:r>
      <w:r w:rsidR="00013761" w:rsidRPr="000F1FA7">
        <w:rPr>
          <w:lang w:eastAsia="en-US"/>
        </w:rPr>
        <w:t>(sau đây viết gọn là Thông tư)</w:t>
      </w:r>
      <w:r w:rsidR="00013761" w:rsidRPr="008B4233">
        <w:rPr>
          <w:lang w:eastAsia="en-US"/>
        </w:rPr>
        <w:t xml:space="preserve"> như sau:</w:t>
      </w:r>
    </w:p>
    <w:bookmarkEnd w:id="1"/>
    <w:p w14:paraId="54DFAE6F" w14:textId="77777777" w:rsidR="0017371F" w:rsidRPr="00B264C4" w:rsidRDefault="001535B7" w:rsidP="00C53269">
      <w:pPr>
        <w:spacing w:before="120" w:after="120" w:line="340" w:lineRule="exact"/>
        <w:ind w:firstLine="720"/>
        <w:jc w:val="both"/>
        <w:rPr>
          <w:sz w:val="24"/>
          <w:szCs w:val="24"/>
        </w:rPr>
      </w:pPr>
      <w:r w:rsidRPr="00B264C4">
        <w:rPr>
          <w:b/>
          <w:sz w:val="24"/>
          <w:szCs w:val="24"/>
        </w:rPr>
        <w:t>I. SỰ CẦN THIẾT BAN HÀNH THÔNG TƯ</w:t>
      </w:r>
    </w:p>
    <w:p w14:paraId="2206D86D" w14:textId="1FFF7F60" w:rsidR="00DF05CC" w:rsidRPr="00DF05CC" w:rsidRDefault="00DF05CC" w:rsidP="00C53269">
      <w:pPr>
        <w:spacing w:before="120" w:after="120" w:line="340" w:lineRule="exact"/>
        <w:ind w:firstLine="720"/>
        <w:jc w:val="both"/>
        <w:outlineLvl w:val="0"/>
        <w:rPr>
          <w:b/>
          <w:i/>
          <w:iCs/>
          <w:kern w:val="36"/>
        </w:rPr>
      </w:pPr>
      <w:r w:rsidRPr="00DF05CC">
        <w:rPr>
          <w:b/>
          <w:i/>
          <w:iCs/>
          <w:kern w:val="36"/>
        </w:rPr>
        <w:t xml:space="preserve">1. Cơ sở </w:t>
      </w:r>
      <w:r w:rsidR="00451C66">
        <w:rPr>
          <w:b/>
          <w:i/>
          <w:iCs/>
          <w:kern w:val="36"/>
        </w:rPr>
        <w:t xml:space="preserve">chính trị, </w:t>
      </w:r>
      <w:r w:rsidRPr="00DF05CC">
        <w:rPr>
          <w:b/>
          <w:i/>
          <w:iCs/>
          <w:kern w:val="36"/>
        </w:rPr>
        <w:t>pháp lý</w:t>
      </w:r>
    </w:p>
    <w:p w14:paraId="5082FF8A" w14:textId="0ADDB4CD" w:rsidR="002A4D5C" w:rsidRPr="00B264C4" w:rsidRDefault="000456C0" w:rsidP="00C53269">
      <w:pPr>
        <w:spacing w:before="120" w:after="120" w:line="340" w:lineRule="exact"/>
        <w:ind w:firstLine="720"/>
        <w:jc w:val="both"/>
        <w:rPr>
          <w:color w:val="000000"/>
        </w:rPr>
      </w:pPr>
      <w:r w:rsidRPr="00B264C4">
        <w:rPr>
          <w:color w:val="000000"/>
        </w:rPr>
        <w:t xml:space="preserve">- </w:t>
      </w:r>
      <w:r w:rsidR="002A4D5C" w:rsidRPr="00B264C4">
        <w:rPr>
          <w:color w:val="000000"/>
        </w:rPr>
        <w:t>Thực hiện khoản 5 Điều 85 Luật Trật tự, an toàn giao thông đường bộ, Chính phủ đã ban hành Nghị định số 279/2025/NĐ-CP</w:t>
      </w:r>
      <w:r w:rsidRPr="00B264C4">
        <w:rPr>
          <w:color w:val="000000"/>
        </w:rPr>
        <w:t xml:space="preserve"> </w:t>
      </w:r>
      <w:r w:rsidR="005E1E5F" w:rsidRPr="00B264C4">
        <w:rPr>
          <w:color w:val="000000"/>
        </w:rPr>
        <w:t xml:space="preserve">ngày 23/10/2025 </w:t>
      </w:r>
      <w:r w:rsidR="002A4D5C" w:rsidRPr="00B264C4">
        <w:rPr>
          <w:color w:val="000000"/>
        </w:rPr>
        <w:t>quy định về thành lập, nguồn tài chính hình thành, quản lý, hoạt động chi, sử dụng Quỹ giảm thiểu thiệt hại tai nạn giao thông đường bộ</w:t>
      </w:r>
      <w:r w:rsidR="0042755D">
        <w:rPr>
          <w:color w:val="000000"/>
        </w:rPr>
        <w:t>,</w:t>
      </w:r>
      <w:r w:rsidRPr="00B264C4">
        <w:rPr>
          <w:color w:val="000000"/>
        </w:rPr>
        <w:t xml:space="preserve"> có hiệu lực thi hành kể từ ngày 15/12/2025.</w:t>
      </w:r>
      <w:r w:rsidR="00E95080">
        <w:rPr>
          <w:color w:val="000000"/>
        </w:rPr>
        <w:t xml:space="preserve"> Trong đó tại điểm d khoản 1 Điều 13 giao cho Bộ Công an quy định hướng dẫn về trình </w:t>
      </w:r>
      <w:r w:rsidR="00E95080" w:rsidRPr="00E95080">
        <w:rPr>
          <w:color w:val="000000"/>
        </w:rPr>
        <w:t xml:space="preserve">tự, thủ tục thực hiện nội dung chi </w:t>
      </w:r>
      <w:r w:rsidR="00E95080">
        <w:rPr>
          <w:color w:val="000000"/>
        </w:rPr>
        <w:t>từ</w:t>
      </w:r>
      <w:r w:rsidR="00E95080" w:rsidRPr="00E95080">
        <w:rPr>
          <w:color w:val="000000"/>
        </w:rPr>
        <w:t xml:space="preserve"> Quỹ giảm thiểu thiệt hại tai nạn giao thông đường bộ</w:t>
      </w:r>
      <w:r w:rsidR="00E95080">
        <w:rPr>
          <w:color w:val="000000"/>
        </w:rPr>
        <w:t xml:space="preserve"> </w:t>
      </w:r>
      <w:r w:rsidR="00E95080" w:rsidRPr="00E95080">
        <w:rPr>
          <w:color w:val="000000"/>
        </w:rPr>
        <w:t>(sau đây gọi tắt là Quỹ)</w:t>
      </w:r>
      <w:r w:rsidR="00E95080">
        <w:rPr>
          <w:color w:val="000000"/>
        </w:rPr>
        <w:t>.</w:t>
      </w:r>
    </w:p>
    <w:p w14:paraId="5ECDCE39" w14:textId="2FC80B61" w:rsidR="005040D6" w:rsidRDefault="00F4267F" w:rsidP="00C53269">
      <w:pPr>
        <w:spacing w:before="120" w:after="120" w:line="340" w:lineRule="exact"/>
        <w:ind w:firstLine="720"/>
        <w:jc w:val="both"/>
        <w:rPr>
          <w:lang w:eastAsia="en-US"/>
        </w:rPr>
      </w:pPr>
      <w:r>
        <w:rPr>
          <w:color w:val="000000"/>
        </w:rPr>
        <w:t xml:space="preserve">- </w:t>
      </w:r>
      <w:r w:rsidR="0001164D">
        <w:rPr>
          <w:color w:val="000000"/>
        </w:rPr>
        <w:t>Để triển khai t</w:t>
      </w:r>
      <w:r w:rsidR="002C6C0C">
        <w:rPr>
          <w:color w:val="000000"/>
        </w:rPr>
        <w:t xml:space="preserve">hực hiện </w:t>
      </w:r>
      <w:r w:rsidR="00054183">
        <w:rPr>
          <w:color w:val="000000"/>
        </w:rPr>
        <w:t xml:space="preserve">Nghị định </w:t>
      </w:r>
      <w:r w:rsidR="00054183" w:rsidRPr="00B264C4">
        <w:rPr>
          <w:color w:val="000000"/>
        </w:rPr>
        <w:t>số 279/2025/NĐ-CP</w:t>
      </w:r>
      <w:r w:rsidR="00054183">
        <w:rPr>
          <w:color w:val="000000"/>
        </w:rPr>
        <w:t xml:space="preserve"> </w:t>
      </w:r>
      <w:r w:rsidR="0010135A">
        <w:rPr>
          <w:color w:val="000000"/>
        </w:rPr>
        <w:t xml:space="preserve">của Chính phủ </w:t>
      </w:r>
      <w:r w:rsidR="002C6C0C">
        <w:rPr>
          <w:color w:val="000000"/>
        </w:rPr>
        <w:t xml:space="preserve">và </w:t>
      </w:r>
      <w:r w:rsidR="002C6C0C" w:rsidRPr="00B264C4">
        <w:rPr>
          <w:lang w:eastAsia="en-US"/>
        </w:rPr>
        <w:t xml:space="preserve">Kế hoạch </w:t>
      </w:r>
      <w:r w:rsidR="00BB5B59">
        <w:rPr>
          <w:lang w:eastAsia="en-US"/>
        </w:rPr>
        <w:t>của Bộ Công an</w:t>
      </w:r>
      <w:r w:rsidR="005040D6">
        <w:rPr>
          <w:lang w:eastAsia="en-US"/>
        </w:rPr>
        <w:t xml:space="preserve"> về triển khai thực hiện </w:t>
      </w:r>
      <w:r w:rsidR="005040D6">
        <w:rPr>
          <w:color w:val="000000"/>
        </w:rPr>
        <w:t xml:space="preserve">Nghị định </w:t>
      </w:r>
      <w:r w:rsidR="005040D6" w:rsidRPr="00B264C4">
        <w:rPr>
          <w:color w:val="000000"/>
        </w:rPr>
        <w:t>số 279/2025/NĐ-CP</w:t>
      </w:r>
      <w:r w:rsidR="00C25A8B">
        <w:rPr>
          <w:color w:val="000000"/>
        </w:rPr>
        <w:t xml:space="preserve"> có hiệu quả thì</w:t>
      </w:r>
      <w:r w:rsidR="003D79E3">
        <w:rPr>
          <w:lang w:eastAsia="en-US"/>
        </w:rPr>
        <w:t xml:space="preserve"> </w:t>
      </w:r>
      <w:r w:rsidR="005D1B2C">
        <w:rPr>
          <w:lang w:eastAsia="en-US"/>
        </w:rPr>
        <w:t>t</w:t>
      </w:r>
      <w:r w:rsidR="003D79E3">
        <w:rPr>
          <w:lang w:eastAsia="en-US"/>
        </w:rPr>
        <w:t>rình tự</w:t>
      </w:r>
      <w:r w:rsidR="001C16B0">
        <w:rPr>
          <w:lang w:eastAsia="en-US"/>
        </w:rPr>
        <w:t>, thủ tục</w:t>
      </w:r>
      <w:r w:rsidR="003D79E3" w:rsidRPr="003D79E3">
        <w:rPr>
          <w:lang w:eastAsia="en-US"/>
        </w:rPr>
        <w:t xml:space="preserve"> chi hỗ trợ từ Quỹ phải thực hiện theo quy định của Luật Ngân sách nhà nước và các quy định có liên quan </w:t>
      </w:r>
      <w:r w:rsidR="001C16B0">
        <w:rPr>
          <w:lang w:eastAsia="en-US"/>
        </w:rPr>
        <w:t>do đó</w:t>
      </w:r>
      <w:r w:rsidR="003D79E3" w:rsidRPr="003D79E3">
        <w:rPr>
          <w:lang w:eastAsia="en-US"/>
        </w:rPr>
        <w:t xml:space="preserve"> việc ban hành Thông tư quy định trình tự, thủ tục thực hiện nội dung chi từ Quỹ giảm thiểu thiệt hại tai nạn giao thông đường bộ là cần thiết.</w:t>
      </w:r>
    </w:p>
    <w:p w14:paraId="616D4181" w14:textId="379B9578" w:rsidR="0078539A" w:rsidRPr="00C25A8B" w:rsidRDefault="001535B7" w:rsidP="00C53269">
      <w:pPr>
        <w:spacing w:before="120" w:after="120" w:line="340" w:lineRule="exact"/>
        <w:ind w:firstLine="720"/>
        <w:jc w:val="both"/>
        <w:rPr>
          <w:b/>
          <w:bCs/>
          <w:i/>
          <w:iCs/>
          <w:color w:val="000000"/>
        </w:rPr>
      </w:pPr>
      <w:r w:rsidRPr="00C25A8B">
        <w:rPr>
          <w:b/>
          <w:bCs/>
          <w:i/>
          <w:iCs/>
          <w:color w:val="000000"/>
        </w:rPr>
        <w:t>2. Cơ sở thực tiễn</w:t>
      </w:r>
    </w:p>
    <w:p w14:paraId="40B3F6A0" w14:textId="0C31B677" w:rsidR="00F91487" w:rsidRDefault="00305957" w:rsidP="00305957">
      <w:pPr>
        <w:spacing w:before="120" w:after="120" w:line="276" w:lineRule="auto"/>
        <w:ind w:firstLine="720"/>
        <w:jc w:val="both"/>
        <w:rPr>
          <w:color w:val="000000"/>
        </w:rPr>
      </w:pPr>
      <w:r w:rsidRPr="00305957">
        <w:rPr>
          <w:color w:val="000000"/>
        </w:rPr>
        <w:t xml:space="preserve">- </w:t>
      </w:r>
      <w:r w:rsidR="00F91487" w:rsidRPr="00F91487">
        <w:rPr>
          <w:color w:val="000000"/>
        </w:rPr>
        <w:t>Quỹ giảm thiểu thiệt hại tai nạn giao thông đường bộ là quỹ tài chính nhà nước ngoài ngân sách, được hình thành ở trung ương để hỗ trợ giảm thiểu thiệt hại tai nạn giao thông đường bộ</w:t>
      </w:r>
      <w:r w:rsidR="0002458F">
        <w:rPr>
          <w:color w:val="000000"/>
        </w:rPr>
        <w:t xml:space="preserve"> cho các hoạt động như:</w:t>
      </w:r>
    </w:p>
    <w:p w14:paraId="76B92C1F" w14:textId="10D65817" w:rsidR="00BD31E0" w:rsidRPr="00BD31E0" w:rsidRDefault="00BD31E0" w:rsidP="00192075">
      <w:pPr>
        <w:spacing w:before="120" w:after="120"/>
        <w:ind w:firstLine="720"/>
        <w:jc w:val="both"/>
        <w:rPr>
          <w:color w:val="000000"/>
        </w:rPr>
      </w:pPr>
      <w:r>
        <w:rPr>
          <w:color w:val="000000"/>
        </w:rPr>
        <w:lastRenderedPageBreak/>
        <w:t>+</w:t>
      </w:r>
      <w:r w:rsidRPr="00BD31E0">
        <w:rPr>
          <w:color w:val="000000"/>
        </w:rPr>
        <w:t xml:space="preserve"> Hỗ trợ cho nạn nhân bị thương do tai nạn giao thông đường bộ gây ra với tỷ lệ tổn thương trên 31%</w:t>
      </w:r>
      <w:r w:rsidR="005D1B2C">
        <w:rPr>
          <w:color w:val="000000"/>
        </w:rPr>
        <w:t xml:space="preserve"> và</w:t>
      </w:r>
      <w:r w:rsidRPr="00BD31E0">
        <w:rPr>
          <w:color w:val="000000"/>
        </w:rPr>
        <w:t xml:space="preserve"> gia đình có nạn nhân tử vong do tai nạn giao thông đường bộ gây ra đang gặp khó khăn về kinh tế</w:t>
      </w:r>
      <w:r>
        <w:rPr>
          <w:color w:val="000000"/>
        </w:rPr>
        <w:t>;</w:t>
      </w:r>
    </w:p>
    <w:p w14:paraId="38DEA6B6" w14:textId="5B66A69F" w:rsidR="00BD31E0" w:rsidRPr="00BD31E0" w:rsidRDefault="00BD31E0" w:rsidP="00192075">
      <w:pPr>
        <w:spacing w:before="120" w:after="120"/>
        <w:ind w:firstLine="720"/>
        <w:jc w:val="both"/>
        <w:rPr>
          <w:color w:val="000000"/>
        </w:rPr>
      </w:pPr>
      <w:r>
        <w:rPr>
          <w:color w:val="000000"/>
        </w:rPr>
        <w:t>+</w:t>
      </w:r>
      <w:r w:rsidRPr="00BD31E0">
        <w:rPr>
          <w:color w:val="000000"/>
        </w:rPr>
        <w:t xml:space="preserve"> Hỗ trợ hòa nhập cộng đồng và tiếp tục phát triển đối với các nạn nhân bị thương do tai nạn giao </w:t>
      </w:r>
      <w:r w:rsidR="005D1B2C" w:rsidRPr="00BD31E0">
        <w:rPr>
          <w:color w:val="000000"/>
        </w:rPr>
        <w:t xml:space="preserve">thông </w:t>
      </w:r>
      <w:r w:rsidR="005D1B2C">
        <w:rPr>
          <w:color w:val="000000"/>
        </w:rPr>
        <w:t xml:space="preserve">đường bộ </w:t>
      </w:r>
      <w:r w:rsidRPr="00BD31E0">
        <w:rPr>
          <w:color w:val="000000"/>
        </w:rPr>
        <w:t>gây ra với tỷ lệ tổn thương trên 81%</w:t>
      </w:r>
      <w:r>
        <w:rPr>
          <w:color w:val="000000"/>
        </w:rPr>
        <w:t>;</w:t>
      </w:r>
    </w:p>
    <w:p w14:paraId="50AE5AEC" w14:textId="31F7B641" w:rsidR="00BD31E0" w:rsidRPr="00BD31E0" w:rsidRDefault="00BD31E0" w:rsidP="00192075">
      <w:pPr>
        <w:spacing w:before="120" w:after="120"/>
        <w:ind w:firstLine="720"/>
        <w:jc w:val="both"/>
        <w:rPr>
          <w:color w:val="000000"/>
        </w:rPr>
      </w:pPr>
      <w:r>
        <w:rPr>
          <w:color w:val="000000"/>
        </w:rPr>
        <w:t>+</w:t>
      </w:r>
      <w:r w:rsidRPr="00BD31E0">
        <w:rPr>
          <w:color w:val="000000"/>
        </w:rPr>
        <w:t xml:space="preserve"> Hỗ trợ cho tổ chức, cá nhân trực tiếp tham gia giúp đỡ, cứu chữa, đưa người bị tai nạn giao thông đường bộ đi cấp cứu</w:t>
      </w:r>
      <w:r>
        <w:rPr>
          <w:color w:val="000000"/>
        </w:rPr>
        <w:t>;</w:t>
      </w:r>
    </w:p>
    <w:p w14:paraId="4BE30286" w14:textId="723CCE88" w:rsidR="00BD31E0" w:rsidRPr="00BD31E0" w:rsidRDefault="00BD31E0" w:rsidP="00192075">
      <w:pPr>
        <w:spacing w:before="120" w:after="120"/>
        <w:ind w:firstLine="720"/>
        <w:jc w:val="both"/>
        <w:rPr>
          <w:color w:val="000000"/>
        </w:rPr>
      </w:pPr>
      <w:r>
        <w:rPr>
          <w:color w:val="000000"/>
        </w:rPr>
        <w:t>+</w:t>
      </w:r>
      <w:r w:rsidRPr="00BD31E0">
        <w:rPr>
          <w:color w:val="000000"/>
        </w:rPr>
        <w:t xml:space="preserve"> Hỗ trợ cho tổ chức, cá nhân trực tiếp tham gia các hoạt động tuyên truyền làm giảm thiểu thiệt hại tai nạn giao thông đường bộ mà không được Nhà nước bảo đảm kinh phí</w:t>
      </w:r>
      <w:r>
        <w:rPr>
          <w:color w:val="000000"/>
        </w:rPr>
        <w:t>;</w:t>
      </w:r>
    </w:p>
    <w:p w14:paraId="5EE4B302" w14:textId="4CCE370A" w:rsidR="00BD31E0" w:rsidRPr="00AE1CAD" w:rsidRDefault="00BD31E0" w:rsidP="00192075">
      <w:pPr>
        <w:spacing w:before="120" w:after="120"/>
        <w:ind w:firstLine="720"/>
        <w:jc w:val="both"/>
        <w:rPr>
          <w:color w:val="000000"/>
          <w:spacing w:val="-4"/>
        </w:rPr>
      </w:pPr>
      <w:r w:rsidRPr="00AE1CAD">
        <w:rPr>
          <w:color w:val="000000"/>
          <w:spacing w:val="-4"/>
        </w:rPr>
        <w:t>+ Hỗ trợ cho công tác tuyên truyền tổ chức các hoạt động, sự kiện gây Quỹ;</w:t>
      </w:r>
    </w:p>
    <w:p w14:paraId="779CA2B9" w14:textId="2AF20093" w:rsidR="005A29F5" w:rsidRDefault="00BD31E0" w:rsidP="00192075">
      <w:pPr>
        <w:spacing w:before="120" w:after="120"/>
        <w:ind w:firstLine="720"/>
        <w:jc w:val="both"/>
        <w:rPr>
          <w:color w:val="000000"/>
        </w:rPr>
      </w:pPr>
      <w:r>
        <w:rPr>
          <w:color w:val="000000"/>
        </w:rPr>
        <w:t>+</w:t>
      </w:r>
      <w:r w:rsidRPr="00BD31E0">
        <w:rPr>
          <w:color w:val="000000"/>
        </w:rPr>
        <w:t xml:space="preserve"> Hỗ trợ kinh phí giám định thương tật cho các nạn nhân bị thương trong vụ tai nạn giao thông đường bộ quy định tại </w:t>
      </w:r>
      <w:r w:rsidR="00361990">
        <w:rPr>
          <w:color w:val="000000"/>
        </w:rPr>
        <w:t>điểm</w:t>
      </w:r>
      <w:r w:rsidRPr="00BD31E0">
        <w:rPr>
          <w:color w:val="000000"/>
        </w:rPr>
        <w:t xml:space="preserve"> 1, </w:t>
      </w:r>
      <w:r w:rsidR="00361990">
        <w:rPr>
          <w:color w:val="000000"/>
        </w:rPr>
        <w:t>điểm</w:t>
      </w:r>
      <w:r w:rsidRPr="00BD31E0">
        <w:rPr>
          <w:color w:val="000000"/>
        </w:rPr>
        <w:t xml:space="preserve"> 2 </w:t>
      </w:r>
      <w:r w:rsidR="00361990">
        <w:rPr>
          <w:color w:val="000000"/>
        </w:rPr>
        <w:t xml:space="preserve">mục này </w:t>
      </w:r>
      <w:r w:rsidRPr="00BD31E0">
        <w:rPr>
          <w:color w:val="000000"/>
        </w:rPr>
        <w:t>(trừ các trường hợp nạn nhân trong các vụ án, vụ việc hành chính có liên quan đến tai nạn giao thông đường bộ đang điều tra, giải quyết phải giám định theo quy định của pháp luật); chi văn phòng phẩm, in ấn tài liệu, vật tư văn phòng, chi cước phí bưu chính phục vụ cho các hoạt động của Quỹ</w:t>
      </w:r>
      <w:r w:rsidR="005A29F5">
        <w:rPr>
          <w:color w:val="000000"/>
        </w:rPr>
        <w:t xml:space="preserve"> </w:t>
      </w:r>
      <w:r w:rsidR="005A29F5" w:rsidRPr="00F91487">
        <w:rPr>
          <w:color w:val="000000"/>
        </w:rPr>
        <w:t>giảm thiểu thiệt hại tai nạn giao thông đường bộ</w:t>
      </w:r>
      <w:r w:rsidRPr="00BD31E0">
        <w:rPr>
          <w:color w:val="000000"/>
        </w:rPr>
        <w:t>.</w:t>
      </w:r>
    </w:p>
    <w:p w14:paraId="6FB6495F" w14:textId="27C6672D" w:rsidR="00B043C7" w:rsidRDefault="001C16B0" w:rsidP="00192075">
      <w:pPr>
        <w:spacing w:before="120" w:after="120"/>
        <w:ind w:firstLine="720"/>
        <w:jc w:val="both"/>
        <w:rPr>
          <w:color w:val="000000"/>
        </w:rPr>
      </w:pPr>
      <w:r w:rsidRPr="001C16B0">
        <w:rPr>
          <w:color w:val="000000"/>
        </w:rPr>
        <w:t xml:space="preserve">- Đảm </w:t>
      </w:r>
      <w:r w:rsidR="006151F5">
        <w:rPr>
          <w:color w:val="000000"/>
        </w:rPr>
        <w:t xml:space="preserve">bảo công khai, công bằng, minh bạch, khách quan, kịp thời, đúng đối tượng và </w:t>
      </w:r>
      <w:r w:rsidRPr="001C16B0">
        <w:rPr>
          <w:color w:val="000000"/>
        </w:rPr>
        <w:t>thực hiện thống nhất giữa Công an các đơn vị, địa phương trong phạm vi toàn quốc và các tổ chức cá nhân có liên quan đến công tác giảm thiểu thiệt hại tai nạn giao thông đường bộ.</w:t>
      </w:r>
    </w:p>
    <w:p w14:paraId="78D9F5C4" w14:textId="086D99EA" w:rsidR="0017371F" w:rsidRPr="007E1999" w:rsidRDefault="001535B7" w:rsidP="00192075">
      <w:pPr>
        <w:spacing w:before="120" w:after="120"/>
        <w:ind w:firstLine="720"/>
        <w:jc w:val="both"/>
        <w:rPr>
          <w:spacing w:val="-2"/>
          <w:sz w:val="24"/>
          <w:szCs w:val="24"/>
        </w:rPr>
      </w:pPr>
      <w:r w:rsidRPr="007E1999">
        <w:rPr>
          <w:b/>
          <w:spacing w:val="-2"/>
          <w:sz w:val="24"/>
          <w:szCs w:val="24"/>
        </w:rPr>
        <w:t xml:space="preserve">II. </w:t>
      </w:r>
      <w:r w:rsidR="00B2279D" w:rsidRPr="007E1999">
        <w:rPr>
          <w:b/>
          <w:spacing w:val="-2"/>
          <w:sz w:val="24"/>
          <w:szCs w:val="24"/>
        </w:rPr>
        <w:t>MỤC ĐÍCH</w:t>
      </w:r>
      <w:r w:rsidR="007E1999" w:rsidRPr="007E1999">
        <w:rPr>
          <w:b/>
          <w:spacing w:val="-2"/>
          <w:sz w:val="24"/>
          <w:szCs w:val="24"/>
        </w:rPr>
        <w:t xml:space="preserve"> BAN HÀNH</w:t>
      </w:r>
      <w:r w:rsidR="00B2279D" w:rsidRPr="007E1999">
        <w:rPr>
          <w:b/>
          <w:spacing w:val="-2"/>
          <w:sz w:val="24"/>
          <w:szCs w:val="24"/>
        </w:rPr>
        <w:t xml:space="preserve">, </w:t>
      </w:r>
      <w:r w:rsidRPr="007E1999">
        <w:rPr>
          <w:b/>
          <w:spacing w:val="-2"/>
          <w:sz w:val="24"/>
          <w:szCs w:val="24"/>
        </w:rPr>
        <w:t xml:space="preserve">QUAN ĐIỂM XÂY DỰNG </w:t>
      </w:r>
      <w:r w:rsidR="007E1999" w:rsidRPr="007E1999">
        <w:rPr>
          <w:b/>
          <w:spacing w:val="-2"/>
          <w:sz w:val="24"/>
          <w:szCs w:val="24"/>
        </w:rPr>
        <w:t xml:space="preserve">DỰ THẢO </w:t>
      </w:r>
      <w:r w:rsidRPr="007E1999">
        <w:rPr>
          <w:b/>
          <w:spacing w:val="-2"/>
          <w:sz w:val="24"/>
          <w:szCs w:val="24"/>
        </w:rPr>
        <w:t>THÔNG TƯ</w:t>
      </w:r>
    </w:p>
    <w:p w14:paraId="029623F7" w14:textId="3360AE6E" w:rsidR="00B2279D" w:rsidRPr="00C25A8B" w:rsidRDefault="00B2279D" w:rsidP="00192075">
      <w:pPr>
        <w:spacing w:before="120" w:after="120"/>
        <w:ind w:firstLine="720"/>
        <w:jc w:val="both"/>
        <w:rPr>
          <w:b/>
          <w:bCs/>
          <w:i/>
          <w:iCs/>
        </w:rPr>
      </w:pPr>
      <w:r w:rsidRPr="00C25A8B">
        <w:rPr>
          <w:b/>
          <w:bCs/>
          <w:i/>
          <w:iCs/>
        </w:rPr>
        <w:t>1. Mục đích</w:t>
      </w:r>
      <w:r w:rsidR="007E1999" w:rsidRPr="00C25A8B">
        <w:rPr>
          <w:b/>
          <w:bCs/>
          <w:i/>
          <w:iCs/>
        </w:rPr>
        <w:t xml:space="preserve"> ban hành Thông tư</w:t>
      </w:r>
    </w:p>
    <w:p w14:paraId="5C9BDB2F" w14:textId="66432EDB" w:rsidR="00B2279D" w:rsidRDefault="00FD5CE8" w:rsidP="00192075">
      <w:pPr>
        <w:spacing w:before="120" w:after="120"/>
        <w:ind w:firstLine="720"/>
        <w:jc w:val="both"/>
      </w:pPr>
      <w:r w:rsidRPr="00F81193">
        <w:t xml:space="preserve">Việc xây dựng Thông tư nhằm hoàn thiện hệ thống văn bản quy phạm pháp luật về trật tự, an toàn giao thông </w:t>
      </w:r>
      <w:r w:rsidR="00F81193" w:rsidRPr="00F81193">
        <w:t>đ</w:t>
      </w:r>
      <w:r w:rsidRPr="00F81193">
        <w:t>ường bộ</w:t>
      </w:r>
      <w:r w:rsidR="00C2229D">
        <w:t>;</w:t>
      </w:r>
      <w:r w:rsidRPr="00F81193">
        <w:t xml:space="preserve"> tạo cơ sở pháp lý cho việc </w:t>
      </w:r>
      <w:r w:rsidR="00C2229D" w:rsidRPr="00C2229D">
        <w:t xml:space="preserve">chi </w:t>
      </w:r>
      <w:r w:rsidR="00C2229D">
        <w:t>hỗ tr</w:t>
      </w:r>
      <w:r w:rsidR="007E1999">
        <w:t>ợ</w:t>
      </w:r>
      <w:r w:rsidR="00C2229D">
        <w:t xml:space="preserve"> </w:t>
      </w:r>
      <w:r w:rsidR="00C2229D" w:rsidRPr="00C2229D">
        <w:t>từ Quỹ giảm thiểu thiệt hại t</w:t>
      </w:r>
      <w:r w:rsidR="00D1303D">
        <w:t>a</w:t>
      </w:r>
      <w:r w:rsidR="00C2229D" w:rsidRPr="00C2229D">
        <w:t>i nạn giao thông đường bộ</w:t>
      </w:r>
      <w:r w:rsidRPr="00F81193">
        <w:t xml:space="preserve"> trong tình hình </w:t>
      </w:r>
      <w:r w:rsidR="000A14AB">
        <w:t>mới, cụ thể như sau:</w:t>
      </w:r>
    </w:p>
    <w:p w14:paraId="7A12077F" w14:textId="755AB0C9" w:rsidR="000A14AB" w:rsidRDefault="000A14AB" w:rsidP="00192075">
      <w:pPr>
        <w:spacing w:before="120" w:after="120"/>
        <w:ind w:firstLine="720"/>
        <w:jc w:val="both"/>
      </w:pPr>
      <w:r>
        <w:t>- Cụ th</w:t>
      </w:r>
      <w:r w:rsidR="00276E3F">
        <w:t>ể</w:t>
      </w:r>
      <w:r>
        <w:t xml:space="preserve"> hóa quy trình quản lý tài chính: </w:t>
      </w:r>
      <w:r w:rsidR="00F072E2">
        <w:t>t</w:t>
      </w:r>
      <w:r>
        <w:t xml:space="preserve">hông tư đóng vai trò là "kim chi nam" hướng dẫn các cơ quan, đơn vị </w:t>
      </w:r>
      <w:r w:rsidR="00F65D33">
        <w:t>về</w:t>
      </w:r>
      <w:r>
        <w:t xml:space="preserve"> trình tự, thủ tục thực hiện các nội dung chi từ Quỹ. </w:t>
      </w:r>
      <w:r w:rsidR="002C65EA">
        <w:t>Đ</w:t>
      </w:r>
      <w:r>
        <w:t>ảm bảo việc chi đúng mục đích, đúng đối tượng theo quy đ</w:t>
      </w:r>
      <w:r w:rsidR="00F76FE0">
        <w:t>ị</w:t>
      </w:r>
      <w:r>
        <w:t>nh, tránh tình tr</w:t>
      </w:r>
      <w:r w:rsidR="00F76FE0">
        <w:t>ạ</w:t>
      </w:r>
      <w:r>
        <w:t xml:space="preserve">ng </w:t>
      </w:r>
      <w:r w:rsidR="002C65EA">
        <w:t>thực hiện không thống nhất</w:t>
      </w:r>
      <w:r>
        <w:t xml:space="preserve">, gây khó khăn cho công tác </w:t>
      </w:r>
      <w:r w:rsidR="002C65EA">
        <w:t xml:space="preserve">giám sát, </w:t>
      </w:r>
      <w:r>
        <w:t>kiểm tra, quyết toán, ki</w:t>
      </w:r>
      <w:r w:rsidR="00276E3F">
        <w:t>ể</w:t>
      </w:r>
      <w:r>
        <w:t xml:space="preserve">m toán. </w:t>
      </w:r>
    </w:p>
    <w:p w14:paraId="5B236BD8" w14:textId="6CAC9A32" w:rsidR="003950CE" w:rsidRDefault="00F76FE0" w:rsidP="00192075">
      <w:pPr>
        <w:spacing w:before="120" w:after="120"/>
        <w:ind w:firstLine="720"/>
        <w:jc w:val="both"/>
      </w:pPr>
      <w:r>
        <w:t>-</w:t>
      </w:r>
      <w:r w:rsidR="000A14AB">
        <w:t xml:space="preserve"> Tăng cường hiệu quả </w:t>
      </w:r>
      <w:r w:rsidR="003950CE">
        <w:t xml:space="preserve">trong </w:t>
      </w:r>
      <w:r w:rsidR="000A14AB">
        <w:t xml:space="preserve">công tác </w:t>
      </w:r>
      <w:r>
        <w:t xml:space="preserve">giảm </w:t>
      </w:r>
      <w:r w:rsidR="003950CE">
        <w:t>bền vững</w:t>
      </w:r>
      <w:r>
        <w:t xml:space="preserve"> tai nạn giao thông đường bộ</w:t>
      </w:r>
      <w:r w:rsidR="000A14AB">
        <w:t xml:space="preserve">: Quỹ là nguồn lực hỗ trợ quan trọng cho công tác </w:t>
      </w:r>
      <w:r w:rsidR="003950CE" w:rsidRPr="003950CE">
        <w:t>giảm thiểu thiệt hại t</w:t>
      </w:r>
      <w:r w:rsidR="00D1303D">
        <w:t>a</w:t>
      </w:r>
      <w:r w:rsidR="003950CE" w:rsidRPr="003950CE">
        <w:t>i nạn giao thông đường bộ</w:t>
      </w:r>
      <w:r w:rsidR="000A14AB">
        <w:t>. Mục đích ban hành trình tự, thủ tục thực hiện các nội dung chi của Quỹ nhằm đ</w:t>
      </w:r>
      <w:r w:rsidR="003950CE">
        <w:t>ả</w:t>
      </w:r>
      <w:r w:rsidR="000A14AB">
        <w:t>m bảo hỗ trợ</w:t>
      </w:r>
      <w:r w:rsidR="003950CE">
        <w:t xml:space="preserve"> nhanh chóng, kịp thời cho các nạn nhân bị </w:t>
      </w:r>
      <w:r w:rsidR="00977A8E">
        <w:t>tai nạn giao thông đường bộ và động viên, khích lệ kịp thời cho các tổ chức, cá nhân</w:t>
      </w:r>
      <w:r w:rsidR="00466641">
        <w:t xml:space="preserve"> </w:t>
      </w:r>
      <w:r w:rsidR="00466641" w:rsidRPr="00466641">
        <w:t xml:space="preserve">trực tiếp: tham gia giúp đỡ, cứu chữa, đưa người bị tai nạn giao thông đường bộ đi cấp cứu; tham gia các hoạt động tuyên truyền làm giảm thiểu </w:t>
      </w:r>
      <w:r w:rsidR="00466641" w:rsidRPr="00466641">
        <w:lastRenderedPageBreak/>
        <w:t>thiệt hại tai nạn giao thông đường bộ mà không được Nhà nước bảo đảm kinh phí và thực hiện công tác tuyên truyền tổ chức các hoạt động, sự kiện gây Quỹ</w:t>
      </w:r>
      <w:r w:rsidR="00466641">
        <w:t>.</w:t>
      </w:r>
    </w:p>
    <w:p w14:paraId="177B9F90" w14:textId="552B0C30" w:rsidR="000A14AB" w:rsidRDefault="00466641" w:rsidP="00192075">
      <w:pPr>
        <w:spacing w:before="120" w:after="120"/>
        <w:ind w:firstLine="720"/>
        <w:jc w:val="both"/>
      </w:pPr>
      <w:r>
        <w:t>-</w:t>
      </w:r>
      <w:r w:rsidR="000A14AB">
        <w:t xml:space="preserve"> Đảm bảo tính minh bạch và ch</w:t>
      </w:r>
      <w:r>
        <w:t>ố</w:t>
      </w:r>
      <w:r w:rsidR="000A14AB">
        <w:t xml:space="preserve">ng tham nhũng, lãng phí, tiêu cực: Bằng cách quy định chặt chẽ về hồ sơ và các bước phê duyệt, Thông tư giúp ngăn chặn việc trục lợi, chi sai mục đích hoặc làm thất thoát nguồn Quỹ; tạo cơ sở pháp lý để các cơ quan thanh tra, kiểm toán thực hiện giám sát định kỳ. </w:t>
      </w:r>
    </w:p>
    <w:p w14:paraId="15360A3F" w14:textId="0170F687" w:rsidR="000A14AB" w:rsidRPr="00F81193" w:rsidRDefault="00466641" w:rsidP="00192075">
      <w:pPr>
        <w:spacing w:before="120" w:after="120"/>
        <w:ind w:firstLine="720"/>
        <w:jc w:val="both"/>
      </w:pPr>
      <w:r>
        <w:t>-</w:t>
      </w:r>
      <w:r w:rsidR="000A14AB">
        <w:t xml:space="preserve"> Phân định rõ trách nhiệm của các bên: Thông tư xác định rõ th</w:t>
      </w:r>
      <w:r w:rsidR="00276E3F">
        <w:t>ẩ</w:t>
      </w:r>
      <w:r w:rsidR="000A14AB">
        <w:t xml:space="preserve">m quyền của </w:t>
      </w:r>
      <w:r w:rsidRPr="00466641">
        <w:t>Cơ quan, đơn vị đầu mối lập hồ sơ</w:t>
      </w:r>
      <w:r w:rsidR="00887D94">
        <w:t xml:space="preserve">; </w:t>
      </w:r>
      <w:r w:rsidR="000A14AB">
        <w:t>cơ quan chịu trách nhiệm th</w:t>
      </w:r>
      <w:r w:rsidR="00887D94">
        <w:t>ẩ</w:t>
      </w:r>
      <w:r w:rsidR="000A14AB">
        <w:t>m đ</w:t>
      </w:r>
      <w:r w:rsidR="00887D94">
        <w:t>ị</w:t>
      </w:r>
      <w:r w:rsidR="000A14AB">
        <w:t>nh hồ sơ; th</w:t>
      </w:r>
      <w:r w:rsidR="00276E3F">
        <w:t>ẩ</w:t>
      </w:r>
      <w:r w:rsidR="000A14AB">
        <w:t>m quyền phê duyệt chi; cơ quan thực hiện việc chi trả thực t</w:t>
      </w:r>
      <w:r w:rsidR="00887D94">
        <w:t>ế..</w:t>
      </w:r>
      <w:r w:rsidR="000A14AB">
        <w:t>.</w:t>
      </w:r>
    </w:p>
    <w:p w14:paraId="50FCBA61" w14:textId="6919F5EA" w:rsidR="00FD5CE8" w:rsidRPr="00C25A8B" w:rsidRDefault="00FD5CE8" w:rsidP="00192075">
      <w:pPr>
        <w:spacing w:before="120" w:after="120"/>
        <w:ind w:firstLine="720"/>
        <w:jc w:val="both"/>
        <w:rPr>
          <w:b/>
          <w:bCs/>
          <w:i/>
          <w:iCs/>
        </w:rPr>
      </w:pPr>
      <w:r w:rsidRPr="00C25A8B">
        <w:rPr>
          <w:b/>
          <w:bCs/>
          <w:i/>
          <w:iCs/>
        </w:rPr>
        <w:t>2.</w:t>
      </w:r>
      <w:r w:rsidR="00397A25" w:rsidRPr="00C25A8B">
        <w:rPr>
          <w:b/>
          <w:bCs/>
          <w:i/>
          <w:iCs/>
        </w:rPr>
        <w:t xml:space="preserve"> Quan điểm xây dựng </w:t>
      </w:r>
      <w:r w:rsidR="00060C50" w:rsidRPr="00C25A8B">
        <w:rPr>
          <w:b/>
          <w:bCs/>
          <w:i/>
          <w:iCs/>
        </w:rPr>
        <w:t xml:space="preserve">dự thảo </w:t>
      </w:r>
      <w:r w:rsidR="00397A25" w:rsidRPr="00C25A8B">
        <w:rPr>
          <w:b/>
          <w:bCs/>
          <w:i/>
          <w:iCs/>
        </w:rPr>
        <w:t>Thông tư</w:t>
      </w:r>
    </w:p>
    <w:p w14:paraId="4CE86D39" w14:textId="2D6C5CC5" w:rsidR="00441BA5" w:rsidRPr="004756C4" w:rsidRDefault="00441BA5" w:rsidP="00192075">
      <w:pPr>
        <w:spacing w:before="120" w:after="120"/>
        <w:ind w:firstLine="720"/>
        <w:jc w:val="both"/>
      </w:pPr>
      <w:bookmarkStart w:id="2" w:name="_Hlk173411476"/>
      <w:r>
        <w:rPr>
          <w:szCs w:val="24"/>
          <w:lang w:eastAsia="en-US"/>
        </w:rPr>
        <w:t>- Q</w:t>
      </w:r>
      <w:r w:rsidRPr="004756C4">
        <w:rPr>
          <w:szCs w:val="24"/>
          <w:lang w:eastAsia="en-US"/>
        </w:rPr>
        <w:t>uán triệt thực hiện Chỉ thị số 23/CT-TW, ngày 25/5/2023 của Ban Bí th</w:t>
      </w:r>
      <w:r w:rsidRPr="004756C4">
        <w:rPr>
          <w:rFonts w:hint="eastAsia"/>
          <w:szCs w:val="24"/>
          <w:lang w:eastAsia="en-US"/>
        </w:rPr>
        <w:t>ư</w:t>
      </w:r>
      <w:r w:rsidRPr="004756C4">
        <w:rPr>
          <w:szCs w:val="24"/>
          <w:lang w:eastAsia="en-US"/>
        </w:rPr>
        <w:t xml:space="preserve"> Trung </w:t>
      </w:r>
      <w:r w:rsidRPr="004756C4">
        <w:rPr>
          <w:rFonts w:hint="eastAsia"/>
          <w:szCs w:val="24"/>
          <w:lang w:eastAsia="en-US"/>
        </w:rPr>
        <w:t>ươ</w:t>
      </w:r>
      <w:r w:rsidRPr="004756C4">
        <w:rPr>
          <w:szCs w:val="24"/>
          <w:lang w:eastAsia="en-US"/>
        </w:rPr>
        <w:t xml:space="preserve">ng </w:t>
      </w:r>
      <w:r w:rsidRPr="004756C4">
        <w:rPr>
          <w:rFonts w:hint="eastAsia"/>
          <w:szCs w:val="24"/>
          <w:lang w:eastAsia="en-US"/>
        </w:rPr>
        <w:t>Đ</w:t>
      </w:r>
      <w:r w:rsidRPr="004756C4">
        <w:rPr>
          <w:szCs w:val="24"/>
          <w:lang w:eastAsia="en-US"/>
        </w:rPr>
        <w:t xml:space="preserve">ảng khóa XIII </w:t>
      </w:r>
      <w:r w:rsidRPr="004756C4">
        <w:rPr>
          <w:i/>
          <w:iCs/>
          <w:szCs w:val="24"/>
          <w:lang w:eastAsia="en-US"/>
        </w:rPr>
        <w:t>“Về t</w:t>
      </w:r>
      <w:r w:rsidRPr="004756C4">
        <w:rPr>
          <w:rFonts w:hint="eastAsia"/>
          <w:i/>
          <w:iCs/>
          <w:szCs w:val="24"/>
          <w:lang w:eastAsia="en-US"/>
        </w:rPr>
        <w:t>ă</w:t>
      </w:r>
      <w:r w:rsidRPr="004756C4">
        <w:rPr>
          <w:i/>
          <w:iCs/>
          <w:szCs w:val="24"/>
          <w:lang w:eastAsia="en-US"/>
        </w:rPr>
        <w:t>ng c</w:t>
      </w:r>
      <w:r w:rsidRPr="004756C4">
        <w:rPr>
          <w:rFonts w:hint="eastAsia"/>
          <w:i/>
          <w:iCs/>
          <w:szCs w:val="24"/>
          <w:lang w:eastAsia="en-US"/>
        </w:rPr>
        <w:t>ư</w:t>
      </w:r>
      <w:r w:rsidRPr="004756C4">
        <w:rPr>
          <w:i/>
          <w:iCs/>
          <w:szCs w:val="24"/>
          <w:lang w:eastAsia="en-US"/>
        </w:rPr>
        <w:t xml:space="preserve">ờng sự lãnh </w:t>
      </w:r>
      <w:r w:rsidRPr="004756C4">
        <w:rPr>
          <w:rFonts w:hint="eastAsia"/>
          <w:i/>
          <w:iCs/>
          <w:szCs w:val="24"/>
          <w:lang w:eastAsia="en-US"/>
        </w:rPr>
        <w:t>đ</w:t>
      </w:r>
      <w:r w:rsidRPr="004756C4">
        <w:rPr>
          <w:i/>
          <w:iCs/>
          <w:szCs w:val="24"/>
          <w:lang w:eastAsia="en-US"/>
        </w:rPr>
        <w:t xml:space="preserve">ạo của </w:t>
      </w:r>
      <w:r w:rsidRPr="004756C4">
        <w:rPr>
          <w:rFonts w:hint="eastAsia"/>
          <w:i/>
          <w:iCs/>
          <w:szCs w:val="24"/>
          <w:lang w:eastAsia="en-US"/>
        </w:rPr>
        <w:t>Đ</w:t>
      </w:r>
      <w:r w:rsidRPr="004756C4">
        <w:rPr>
          <w:i/>
          <w:iCs/>
          <w:szCs w:val="24"/>
          <w:lang w:eastAsia="en-US"/>
        </w:rPr>
        <w:t xml:space="preserve">ảng </w:t>
      </w:r>
      <w:r w:rsidRPr="004756C4">
        <w:rPr>
          <w:rFonts w:hint="eastAsia"/>
          <w:i/>
          <w:iCs/>
          <w:szCs w:val="24"/>
          <w:lang w:eastAsia="en-US"/>
        </w:rPr>
        <w:t>đ</w:t>
      </w:r>
      <w:r w:rsidRPr="004756C4">
        <w:rPr>
          <w:i/>
          <w:iCs/>
          <w:szCs w:val="24"/>
          <w:lang w:eastAsia="en-US"/>
        </w:rPr>
        <w:t xml:space="preserve">ối với công tác bảo </w:t>
      </w:r>
      <w:r w:rsidRPr="004756C4">
        <w:rPr>
          <w:rFonts w:hint="eastAsia"/>
          <w:i/>
          <w:iCs/>
          <w:szCs w:val="24"/>
          <w:lang w:eastAsia="en-US"/>
        </w:rPr>
        <w:t>đ</w:t>
      </w:r>
      <w:r w:rsidRPr="004756C4">
        <w:rPr>
          <w:i/>
          <w:iCs/>
          <w:szCs w:val="24"/>
          <w:lang w:eastAsia="en-US"/>
        </w:rPr>
        <w:t>ảm trật tự an toàn giao thông trong tình hình mới”</w:t>
      </w:r>
      <w:r w:rsidRPr="004756C4">
        <w:rPr>
          <w:szCs w:val="24"/>
          <w:lang w:eastAsia="en-US"/>
        </w:rPr>
        <w:t>; Chỉ thị số 10/CT-TTg, ngày 19/4/2023 của Thủ t</w:t>
      </w:r>
      <w:r w:rsidRPr="004756C4">
        <w:rPr>
          <w:rFonts w:hint="eastAsia"/>
          <w:szCs w:val="24"/>
          <w:lang w:eastAsia="en-US"/>
        </w:rPr>
        <w:t>ư</w:t>
      </w:r>
      <w:r w:rsidRPr="004756C4">
        <w:rPr>
          <w:szCs w:val="24"/>
          <w:lang w:eastAsia="en-US"/>
        </w:rPr>
        <w:t xml:space="preserve">ớng Chính phủ </w:t>
      </w:r>
      <w:r w:rsidRPr="004756C4">
        <w:rPr>
          <w:i/>
          <w:iCs/>
          <w:szCs w:val="24"/>
          <w:lang w:eastAsia="en-US"/>
        </w:rPr>
        <w:t>“Về t</w:t>
      </w:r>
      <w:r w:rsidRPr="004756C4">
        <w:rPr>
          <w:rFonts w:hint="eastAsia"/>
          <w:i/>
          <w:iCs/>
          <w:szCs w:val="24"/>
          <w:lang w:eastAsia="en-US"/>
        </w:rPr>
        <w:t>ă</w:t>
      </w:r>
      <w:r w:rsidRPr="004756C4">
        <w:rPr>
          <w:i/>
          <w:iCs/>
          <w:szCs w:val="24"/>
          <w:lang w:eastAsia="en-US"/>
        </w:rPr>
        <w:t>ng c</w:t>
      </w:r>
      <w:r w:rsidRPr="004756C4">
        <w:rPr>
          <w:rFonts w:hint="eastAsia"/>
          <w:i/>
          <w:iCs/>
          <w:szCs w:val="24"/>
          <w:lang w:eastAsia="en-US"/>
        </w:rPr>
        <w:t>ư</w:t>
      </w:r>
      <w:r w:rsidRPr="004756C4">
        <w:rPr>
          <w:i/>
          <w:iCs/>
          <w:szCs w:val="24"/>
          <w:lang w:eastAsia="en-US"/>
        </w:rPr>
        <w:t xml:space="preserve">ờng công tác bảo </w:t>
      </w:r>
      <w:r w:rsidRPr="004756C4">
        <w:rPr>
          <w:rFonts w:hint="eastAsia"/>
          <w:i/>
          <w:iCs/>
          <w:szCs w:val="24"/>
          <w:lang w:eastAsia="en-US"/>
        </w:rPr>
        <w:t>đ</w:t>
      </w:r>
      <w:r w:rsidRPr="004756C4">
        <w:rPr>
          <w:i/>
          <w:iCs/>
          <w:szCs w:val="24"/>
          <w:lang w:eastAsia="en-US"/>
        </w:rPr>
        <w:t>ảm trật tự an toàn giao thông trong tình hình mới”</w:t>
      </w:r>
      <w:r w:rsidRPr="004756C4">
        <w:rPr>
          <w:szCs w:val="24"/>
          <w:lang w:eastAsia="en-US"/>
        </w:rPr>
        <w:t xml:space="preserve">; </w:t>
      </w:r>
      <w:r w:rsidRPr="004756C4">
        <w:t xml:space="preserve">Chỉ đạo của lãnh đạo Bộ Công an về nâng cao hiệu lực, hiệu quả công tác bảo đảm </w:t>
      </w:r>
      <w:r>
        <w:t>trật tự an toàn giao thông</w:t>
      </w:r>
      <w:r w:rsidRPr="004756C4">
        <w:t xml:space="preserve"> của lực lượng C</w:t>
      </w:r>
      <w:r>
        <w:t>ông an nhân dân</w:t>
      </w:r>
      <w:r w:rsidRPr="004756C4">
        <w:t xml:space="preserve"> trong tình hình mới</w:t>
      </w:r>
      <w:r>
        <w:t xml:space="preserve">; đặc biệt là triển khai thực hiện thắng lợi các nghị quyết, quyết nghị của Đại </w:t>
      </w:r>
      <w:r w:rsidRPr="002B2ECF">
        <w:t xml:space="preserve">hội đại biểu toàn quốc lần thứ XIV của Đảng Cộng sản Việt Nam </w:t>
      </w:r>
      <w:r w:rsidR="002C65EA">
        <w:t xml:space="preserve">và các chỉ đạo của lãnh đạo Đảng, </w:t>
      </w:r>
      <w:r w:rsidR="002C5838">
        <w:t xml:space="preserve">Nhà nước, Chính phủ trong công tác bảo đảm trật tự an toàn giao thông và </w:t>
      </w:r>
      <w:r w:rsidR="002C5838" w:rsidRPr="00EC4239">
        <w:t>kh</w:t>
      </w:r>
      <w:r w:rsidR="00296D60" w:rsidRPr="00EC4239">
        <w:t>ắ</w:t>
      </w:r>
      <w:r w:rsidR="002C5838" w:rsidRPr="00EC4239">
        <w:t xml:space="preserve">c phục </w:t>
      </w:r>
      <w:r w:rsidR="00595946">
        <w:t>tồn</w:t>
      </w:r>
      <w:r w:rsidR="002C5838" w:rsidRPr="00EC4239">
        <w:t xml:space="preserve"> tại do tai nạn giao thông </w:t>
      </w:r>
      <w:r w:rsidR="00296D60" w:rsidRPr="00EC4239">
        <w:t>gây ra</w:t>
      </w:r>
      <w:r w:rsidRPr="00EC4239">
        <w:t>.</w:t>
      </w:r>
    </w:p>
    <w:bookmarkEnd w:id="2"/>
    <w:p w14:paraId="1CFE73CB" w14:textId="5FF7F0BD" w:rsidR="005C10A2" w:rsidRPr="00B264C4" w:rsidRDefault="00844F3E" w:rsidP="00192075">
      <w:pPr>
        <w:spacing w:before="120" w:after="120"/>
        <w:ind w:firstLine="720"/>
        <w:jc w:val="both"/>
        <w:rPr>
          <w:szCs w:val="24"/>
          <w:highlight w:val="yellow"/>
          <w:lang w:eastAsia="en-US"/>
        </w:rPr>
      </w:pPr>
      <w:r>
        <w:t xml:space="preserve">- </w:t>
      </w:r>
      <w:r w:rsidR="005C10A2" w:rsidRPr="00C2229D">
        <w:t>Bảo đảm tính thống nhất với hệ thống văn bản quy phạm pháp luật hiện hành. Tuân thủ thẩm quyền, hình thức, trình tự, thủ tục xây dựng, ban hành văn bản quy phạm pháp luật; bảo đảm tính khả thi, ổn định cao và sát với thực tiễn</w:t>
      </w:r>
      <w:r>
        <w:t xml:space="preserve"> về chi hỗ trợ giảm thiểu thiệt hại tai nạn giao thông đường bộ cũng như </w:t>
      </w:r>
      <w:r w:rsidR="005C10A2" w:rsidRPr="00844F3E">
        <w:t xml:space="preserve">công tác điều tra, giải quyết </w:t>
      </w:r>
      <w:r>
        <w:t>tai nạn giao thông đường bộ</w:t>
      </w:r>
      <w:r w:rsidR="005C10A2" w:rsidRPr="00844F3E">
        <w:t xml:space="preserve"> và công tác bảo đảm </w:t>
      </w:r>
      <w:r>
        <w:t>trật tự an toàn giao thông đường bộ nói chung.</w:t>
      </w:r>
    </w:p>
    <w:p w14:paraId="75286DB2" w14:textId="6D814DE3" w:rsidR="00EE24B2" w:rsidRDefault="00EE24B2" w:rsidP="00192075">
      <w:pPr>
        <w:pStyle w:val="Normal1"/>
        <w:tabs>
          <w:tab w:val="left" w:pos="720"/>
        </w:tabs>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A135FD" w:rsidRPr="00EE24B2">
        <w:rPr>
          <w:rFonts w:ascii="Times New Roman" w:hAnsi="Times New Roman"/>
          <w:sz w:val="28"/>
          <w:szCs w:val="28"/>
        </w:rPr>
        <w:t xml:space="preserve">Việc ban hành Thông tư </w:t>
      </w:r>
      <w:r w:rsidRPr="00EE24B2">
        <w:rPr>
          <w:rFonts w:ascii="Times New Roman" w:hAnsi="Times New Roman"/>
          <w:sz w:val="28"/>
          <w:szCs w:val="28"/>
        </w:rPr>
        <w:t>quy định trình tự, thủ tục thực hiện nội dung chi từ Quỹ giảm thiểu thiệt hại t</w:t>
      </w:r>
      <w:r w:rsidR="00D1303D">
        <w:rPr>
          <w:rFonts w:ascii="Times New Roman" w:hAnsi="Times New Roman"/>
          <w:sz w:val="28"/>
          <w:szCs w:val="28"/>
        </w:rPr>
        <w:t>a</w:t>
      </w:r>
      <w:r w:rsidRPr="00EE24B2">
        <w:rPr>
          <w:rFonts w:ascii="Times New Roman" w:hAnsi="Times New Roman"/>
          <w:sz w:val="28"/>
          <w:szCs w:val="28"/>
        </w:rPr>
        <w:t>i nạn giao thông đường bộ</w:t>
      </w:r>
      <w:r w:rsidR="000B1AF9">
        <w:rPr>
          <w:rFonts w:ascii="Times New Roman" w:hAnsi="Times New Roman"/>
          <w:sz w:val="28"/>
          <w:szCs w:val="28"/>
        </w:rPr>
        <w:t xml:space="preserve"> bảo đảm không bị chồng chéo, chi đúng đối tượng và thống nhất trong phạm vi toàn quốc.</w:t>
      </w:r>
    </w:p>
    <w:p w14:paraId="68566CF0" w14:textId="77777777" w:rsidR="0017371F" w:rsidRPr="000B1AF9" w:rsidRDefault="001535B7" w:rsidP="0065582A">
      <w:pPr>
        <w:spacing w:before="120" w:after="120" w:line="276" w:lineRule="auto"/>
        <w:ind w:firstLine="720"/>
        <w:jc w:val="both"/>
        <w:rPr>
          <w:sz w:val="24"/>
          <w:szCs w:val="24"/>
        </w:rPr>
      </w:pPr>
      <w:r w:rsidRPr="00FF17C8">
        <w:rPr>
          <w:b/>
          <w:sz w:val="24"/>
          <w:szCs w:val="24"/>
        </w:rPr>
        <w:t>III. QUÁ TRÌNH XÂY DỰNG DỰ THẢO THÔNG TƯ</w:t>
      </w:r>
    </w:p>
    <w:p w14:paraId="2D2854F5" w14:textId="45182C7F" w:rsidR="009C3A82" w:rsidRDefault="009C3A82" w:rsidP="00C475E0">
      <w:pPr>
        <w:tabs>
          <w:tab w:val="num" w:pos="1582"/>
        </w:tabs>
        <w:spacing w:before="120" w:after="120" w:line="276" w:lineRule="auto"/>
        <w:ind w:firstLine="720"/>
        <w:jc w:val="both"/>
        <w:rPr>
          <w:lang w:val="nl-NL"/>
        </w:rPr>
      </w:pPr>
      <w:r w:rsidRPr="009C3A82">
        <w:rPr>
          <w:lang w:val="nl-NL"/>
        </w:rPr>
        <w:t>Thực hiện trình tự, thủ tục xây dựng văn bản quy phạm pháp luật theo quy định của Luật Ban hành văn bản quy phạm pháp luật và các văn bản quy định chi tiết, hướng dẫn thi hành</w:t>
      </w:r>
      <w:r w:rsidR="00BB4A84">
        <w:rPr>
          <w:lang w:val="nl-NL"/>
        </w:rPr>
        <w:t xml:space="preserve"> và </w:t>
      </w:r>
      <w:r w:rsidR="00BB4A84" w:rsidRPr="009C3A82">
        <w:rPr>
          <w:lang w:val="nl-NL"/>
        </w:rPr>
        <w:t xml:space="preserve">Kế hoạch </w:t>
      </w:r>
      <w:r w:rsidR="00BB4A84">
        <w:rPr>
          <w:lang w:val="nl-NL"/>
        </w:rPr>
        <w:t xml:space="preserve">của </w:t>
      </w:r>
      <w:r w:rsidRPr="009C3A82">
        <w:rPr>
          <w:lang w:val="nl-NL"/>
        </w:rPr>
        <w:t>Bộ Công an</w:t>
      </w:r>
      <w:r w:rsidR="00BB4A84">
        <w:rPr>
          <w:lang w:val="nl-NL"/>
        </w:rPr>
        <w:t xml:space="preserve">, </w:t>
      </w:r>
      <w:r w:rsidR="00BB4A84" w:rsidRPr="00BB4A84">
        <w:rPr>
          <w:lang w:val="nl-NL"/>
        </w:rPr>
        <w:t>đã phối hợp với các đơn vị liên quan</w:t>
      </w:r>
      <w:r w:rsidRPr="009C3A82">
        <w:rPr>
          <w:lang w:val="nl-NL"/>
        </w:rPr>
        <w:t xml:space="preserve"> </w:t>
      </w:r>
      <w:r w:rsidR="00FF17C8">
        <w:rPr>
          <w:lang w:val="nl-NL"/>
        </w:rPr>
        <w:t xml:space="preserve">triển </w:t>
      </w:r>
      <w:r w:rsidRPr="009C3A82">
        <w:rPr>
          <w:lang w:val="nl-NL"/>
        </w:rPr>
        <w:t>khai các công việc sau:</w:t>
      </w:r>
    </w:p>
    <w:p w14:paraId="2F7DA1F0" w14:textId="51D5018B" w:rsidR="00C475E0" w:rsidRDefault="00C475E0" w:rsidP="0065582A">
      <w:pPr>
        <w:tabs>
          <w:tab w:val="num" w:pos="1582"/>
        </w:tabs>
        <w:spacing w:before="120" w:after="120" w:line="276" w:lineRule="auto"/>
        <w:ind w:firstLine="720"/>
        <w:jc w:val="both"/>
        <w:rPr>
          <w:lang w:val="nl-NL"/>
        </w:rPr>
      </w:pPr>
      <w:r>
        <w:rPr>
          <w:lang w:val="nl-NL"/>
        </w:rPr>
        <w:t>1. B</w:t>
      </w:r>
      <w:r w:rsidR="0076656C" w:rsidRPr="000B1AF9">
        <w:rPr>
          <w:lang w:val="nl-NL"/>
        </w:rPr>
        <w:t>an hành Quyết định thành lập Tổ soạn thảo, xây dựng Thông tư</w:t>
      </w:r>
      <w:r>
        <w:rPr>
          <w:lang w:val="nl-NL"/>
        </w:rPr>
        <w:t>.</w:t>
      </w:r>
    </w:p>
    <w:p w14:paraId="7A011B5E" w14:textId="659E00F0" w:rsidR="00C475E0" w:rsidRDefault="0076656C" w:rsidP="0065582A">
      <w:pPr>
        <w:tabs>
          <w:tab w:val="num" w:pos="1582"/>
        </w:tabs>
        <w:spacing w:before="120" w:after="120" w:line="276" w:lineRule="auto"/>
        <w:ind w:firstLine="720"/>
        <w:jc w:val="both"/>
        <w:rPr>
          <w:lang w:val="nl-NL"/>
        </w:rPr>
      </w:pPr>
      <w:r w:rsidRPr="000B1AF9">
        <w:rPr>
          <w:lang w:val="nl-NL"/>
        </w:rPr>
        <w:t>2</w:t>
      </w:r>
      <w:r w:rsidR="009D610C">
        <w:rPr>
          <w:lang w:val="nl-NL"/>
        </w:rPr>
        <w:t>.</w:t>
      </w:r>
      <w:r w:rsidRPr="000B1AF9">
        <w:rPr>
          <w:lang w:val="nl-NL"/>
        </w:rPr>
        <w:t xml:space="preserve"> </w:t>
      </w:r>
      <w:r w:rsidR="00C475E0">
        <w:rPr>
          <w:lang w:val="nl-NL"/>
        </w:rPr>
        <w:t xml:space="preserve">Ban hành </w:t>
      </w:r>
      <w:r w:rsidRPr="000B1AF9">
        <w:rPr>
          <w:lang w:val="nl-NL"/>
        </w:rPr>
        <w:t>Kế hoạch xây dựng Thông tư</w:t>
      </w:r>
      <w:r w:rsidR="00C475E0">
        <w:rPr>
          <w:lang w:val="nl-NL"/>
        </w:rPr>
        <w:t>.</w:t>
      </w:r>
    </w:p>
    <w:p w14:paraId="4AA5CEE4" w14:textId="7996D8AB" w:rsidR="0076656C" w:rsidRPr="009D610C" w:rsidRDefault="0076656C" w:rsidP="0065582A">
      <w:pPr>
        <w:tabs>
          <w:tab w:val="num" w:pos="1582"/>
        </w:tabs>
        <w:spacing w:before="120" w:after="120" w:line="276" w:lineRule="auto"/>
        <w:ind w:firstLine="720"/>
        <w:jc w:val="both"/>
        <w:rPr>
          <w:spacing w:val="-6"/>
          <w:lang w:val="nl-NL"/>
        </w:rPr>
      </w:pPr>
      <w:r w:rsidRPr="009D610C">
        <w:rPr>
          <w:spacing w:val="-6"/>
          <w:lang w:val="nl-NL"/>
        </w:rPr>
        <w:t>3</w:t>
      </w:r>
      <w:r w:rsidR="009D610C">
        <w:rPr>
          <w:spacing w:val="-6"/>
          <w:lang w:val="nl-NL"/>
        </w:rPr>
        <w:t>.</w:t>
      </w:r>
      <w:r w:rsidRPr="009D610C">
        <w:rPr>
          <w:spacing w:val="-6"/>
          <w:lang w:val="nl-NL"/>
        </w:rPr>
        <w:t xml:space="preserve"> Phân công nhiệm vụ cho từng thành viên Tổ soạn thảo, xây dựng Thông tư.</w:t>
      </w:r>
    </w:p>
    <w:p w14:paraId="7C0BA3F6" w14:textId="7AE5D40E" w:rsidR="009D610C" w:rsidRDefault="009D610C" w:rsidP="0065582A">
      <w:pPr>
        <w:tabs>
          <w:tab w:val="num" w:pos="1582"/>
        </w:tabs>
        <w:spacing w:before="120" w:after="120" w:line="276" w:lineRule="auto"/>
        <w:ind w:firstLine="720"/>
        <w:jc w:val="both"/>
        <w:rPr>
          <w:lang w:val="nl-NL"/>
        </w:rPr>
      </w:pPr>
      <w:r>
        <w:rPr>
          <w:lang w:val="nl-NL"/>
        </w:rPr>
        <w:lastRenderedPageBreak/>
        <w:t xml:space="preserve">4. Họp Tổ soạn thảo, cho ý kiến về nội dung </w:t>
      </w:r>
      <w:r w:rsidRPr="009D610C">
        <w:rPr>
          <w:lang w:val="nl-NL"/>
        </w:rPr>
        <w:t xml:space="preserve">xây dựng </w:t>
      </w:r>
      <w:r>
        <w:rPr>
          <w:lang w:val="nl-NL"/>
        </w:rPr>
        <w:t xml:space="preserve">dự thảo </w:t>
      </w:r>
      <w:r w:rsidRPr="009D610C">
        <w:rPr>
          <w:lang w:val="nl-NL"/>
        </w:rPr>
        <w:t>Thông tư</w:t>
      </w:r>
      <w:r w:rsidR="00DB110B">
        <w:rPr>
          <w:lang w:val="nl-NL"/>
        </w:rPr>
        <w:t xml:space="preserve"> và lấy ý kiến tham gia của các đơn vị.</w:t>
      </w:r>
    </w:p>
    <w:p w14:paraId="4A09CCDC" w14:textId="5705BBD3" w:rsidR="00F557C1" w:rsidRPr="00DB110B" w:rsidRDefault="00F557C1" w:rsidP="00F557C1">
      <w:pPr>
        <w:tabs>
          <w:tab w:val="num" w:pos="1582"/>
        </w:tabs>
        <w:spacing w:before="120" w:after="120" w:line="276" w:lineRule="auto"/>
        <w:ind w:firstLine="720"/>
        <w:jc w:val="both"/>
        <w:rPr>
          <w:lang w:val="nl-NL"/>
        </w:rPr>
      </w:pPr>
      <w:r>
        <w:rPr>
          <w:lang w:val="nl-NL"/>
        </w:rPr>
        <w:t>5</w:t>
      </w:r>
      <w:r w:rsidRPr="00DB110B">
        <w:rPr>
          <w:lang w:val="nl-NL"/>
        </w:rPr>
        <w:t xml:space="preserve">. Gửi dự thảo </w:t>
      </w:r>
      <w:r>
        <w:rPr>
          <w:lang w:val="nl-NL"/>
        </w:rPr>
        <w:t>Thông tư</w:t>
      </w:r>
      <w:r w:rsidRPr="00DB110B">
        <w:rPr>
          <w:lang w:val="nl-NL"/>
        </w:rPr>
        <w:t xml:space="preserve"> để lấy ý kiến </w:t>
      </w:r>
      <w:r>
        <w:rPr>
          <w:lang w:val="nl-NL"/>
        </w:rPr>
        <w:t xml:space="preserve">tham gia </w:t>
      </w:r>
      <w:r w:rsidRPr="00DB110B">
        <w:rPr>
          <w:lang w:val="nl-NL"/>
        </w:rPr>
        <w:t xml:space="preserve">của </w:t>
      </w:r>
      <w:r>
        <w:rPr>
          <w:lang w:val="nl-NL"/>
        </w:rPr>
        <w:t xml:space="preserve">Công an các đơn vị, </w:t>
      </w:r>
      <w:r w:rsidRPr="00DB110B">
        <w:rPr>
          <w:lang w:val="nl-NL"/>
        </w:rPr>
        <w:t>địa phương và cơ quan, tổ chức có liên quan.</w:t>
      </w:r>
    </w:p>
    <w:p w14:paraId="69345414" w14:textId="717E3E09" w:rsidR="00595946" w:rsidRPr="00DB110B" w:rsidRDefault="00F557C1" w:rsidP="00595946">
      <w:pPr>
        <w:tabs>
          <w:tab w:val="num" w:pos="1582"/>
        </w:tabs>
        <w:spacing w:before="120" w:after="120" w:line="276" w:lineRule="auto"/>
        <w:ind w:firstLine="720"/>
        <w:jc w:val="both"/>
        <w:rPr>
          <w:lang w:val="nl-NL"/>
        </w:rPr>
      </w:pPr>
      <w:r>
        <w:rPr>
          <w:lang w:val="nl-NL"/>
        </w:rPr>
        <w:t>6</w:t>
      </w:r>
      <w:r w:rsidR="00595946" w:rsidRPr="00DB110B">
        <w:rPr>
          <w:lang w:val="nl-NL"/>
        </w:rPr>
        <w:t xml:space="preserve">. Đăng tải dự thảo </w:t>
      </w:r>
      <w:r w:rsidR="00595946">
        <w:rPr>
          <w:lang w:val="nl-NL"/>
        </w:rPr>
        <w:t>Thông tư</w:t>
      </w:r>
      <w:r w:rsidR="00595946" w:rsidRPr="00DB110B">
        <w:rPr>
          <w:lang w:val="nl-NL"/>
        </w:rPr>
        <w:t xml:space="preserve"> lên Cổng thông tin điện tử Chính phủ, Cổng Thông tin điện tử Bộ Công an để lấy ý kiến tham gia của các cơ quan, tổ chức, cá nhân</w:t>
      </w:r>
      <w:r>
        <w:rPr>
          <w:lang w:val="nl-NL"/>
        </w:rPr>
        <w:t xml:space="preserve"> (lấy ý kiến rộng rãi trong Nhân dân)</w:t>
      </w:r>
      <w:r w:rsidR="00595946" w:rsidRPr="00DB110B">
        <w:rPr>
          <w:lang w:val="nl-NL"/>
        </w:rPr>
        <w:t>.</w:t>
      </w:r>
    </w:p>
    <w:p w14:paraId="04DC5E7B" w14:textId="49C4A54E" w:rsidR="00DB110B" w:rsidRPr="00DB110B" w:rsidRDefault="00DB110B" w:rsidP="00DB110B">
      <w:pPr>
        <w:tabs>
          <w:tab w:val="num" w:pos="1582"/>
        </w:tabs>
        <w:spacing w:before="120" w:after="120" w:line="276" w:lineRule="auto"/>
        <w:ind w:firstLine="720"/>
        <w:jc w:val="both"/>
        <w:rPr>
          <w:lang w:val="nl-NL"/>
        </w:rPr>
      </w:pPr>
      <w:r w:rsidRPr="00DB110B">
        <w:rPr>
          <w:lang w:val="nl-NL"/>
        </w:rPr>
        <w:t xml:space="preserve">7. Tổng hợp, tiếp thu, giải trình các ý kiến tham gia và chỉnh lý, hoàn thiện dự thảo </w:t>
      </w:r>
      <w:r w:rsidR="007276F8">
        <w:rPr>
          <w:lang w:val="nl-NL"/>
        </w:rPr>
        <w:t>Thông tư</w:t>
      </w:r>
      <w:r w:rsidRPr="00DB110B">
        <w:rPr>
          <w:lang w:val="nl-NL"/>
        </w:rPr>
        <w:t>.</w:t>
      </w:r>
    </w:p>
    <w:p w14:paraId="77CF5DFC" w14:textId="5EA51819" w:rsidR="006A7F74" w:rsidRDefault="006A7F74" w:rsidP="006A7F74">
      <w:pPr>
        <w:tabs>
          <w:tab w:val="num" w:pos="1582"/>
        </w:tabs>
        <w:spacing w:before="120" w:after="120" w:line="276" w:lineRule="auto"/>
        <w:ind w:firstLine="720"/>
        <w:jc w:val="both"/>
        <w:rPr>
          <w:lang w:val="nl-NL"/>
        </w:rPr>
      </w:pPr>
      <w:r w:rsidRPr="00DB110B">
        <w:rPr>
          <w:lang w:val="nl-NL"/>
        </w:rPr>
        <w:t xml:space="preserve">8. </w:t>
      </w:r>
      <w:r w:rsidR="00192075">
        <w:rPr>
          <w:lang w:val="nl-NL"/>
        </w:rPr>
        <w:t>Đ</w:t>
      </w:r>
      <w:r w:rsidRPr="006A7F74">
        <w:rPr>
          <w:lang w:val="nl-NL"/>
        </w:rPr>
        <w:t>ã báo cáo xin ý kiến chỉ đạo và được sự đồng ý của các đồng chí Thứ trưởng vào dự thảo Thông tư, dự thảo Tờ trình</w:t>
      </w:r>
      <w:r w:rsidR="00C019CD">
        <w:rPr>
          <w:lang w:val="nl-NL"/>
        </w:rPr>
        <w:t>.</w:t>
      </w:r>
    </w:p>
    <w:p w14:paraId="1DF2E52F" w14:textId="77777777" w:rsidR="00E8621E" w:rsidRDefault="00E8621E" w:rsidP="00E8621E">
      <w:pPr>
        <w:tabs>
          <w:tab w:val="num" w:pos="1582"/>
        </w:tabs>
        <w:spacing w:before="120" w:after="120" w:line="276" w:lineRule="auto"/>
        <w:ind w:firstLine="720"/>
        <w:jc w:val="both"/>
        <w:rPr>
          <w:lang w:val="nl-NL"/>
        </w:rPr>
      </w:pPr>
      <w:r>
        <w:rPr>
          <w:lang w:val="nl-NL"/>
        </w:rPr>
        <w:t xml:space="preserve">9. </w:t>
      </w:r>
      <w:r w:rsidR="00190FA7" w:rsidRPr="00E8621E">
        <w:rPr>
          <w:lang w:val="nl-NL"/>
        </w:rPr>
        <w:t xml:space="preserve">Hội đồng tư vấn thẩm định dự thảo thông tư của Bộ trưởng Bộ Công an do V03 chủ trì đã họp các thành viên cho ý kiến </w:t>
      </w:r>
      <w:r w:rsidR="001138E4" w:rsidRPr="00E8621E">
        <w:rPr>
          <w:lang w:val="nl-NL"/>
        </w:rPr>
        <w:t xml:space="preserve">và dự thảo Thông tư, dự thảo Tờ trình </w:t>
      </w:r>
      <w:r w:rsidR="00190FA7" w:rsidRPr="00E8621E">
        <w:rPr>
          <w:lang w:val="nl-NL"/>
        </w:rPr>
        <w:t xml:space="preserve">theo Quyết định số </w:t>
      </w:r>
      <w:r>
        <w:rPr>
          <w:lang w:val="nl-NL"/>
        </w:rPr>
        <w:t>...</w:t>
      </w:r>
      <w:r w:rsidR="00190FA7" w:rsidRPr="00E8621E">
        <w:rPr>
          <w:lang w:val="nl-NL"/>
        </w:rPr>
        <w:t xml:space="preserve">/QĐ-BCA ngày </w:t>
      </w:r>
      <w:r>
        <w:rPr>
          <w:lang w:val="nl-NL"/>
        </w:rPr>
        <w:t>...</w:t>
      </w:r>
      <w:r w:rsidR="001138E4" w:rsidRPr="00E8621E">
        <w:rPr>
          <w:lang w:val="nl-NL"/>
        </w:rPr>
        <w:t xml:space="preserve"> của Bộ trưởng Bộ Công an.</w:t>
      </w:r>
    </w:p>
    <w:p w14:paraId="6E44B062" w14:textId="3A52CF52" w:rsidR="00190FA7" w:rsidRPr="00E8621E" w:rsidRDefault="00E8621E" w:rsidP="00E8621E">
      <w:pPr>
        <w:tabs>
          <w:tab w:val="num" w:pos="1582"/>
        </w:tabs>
        <w:spacing w:before="120" w:after="120" w:line="276" w:lineRule="auto"/>
        <w:ind w:firstLine="720"/>
        <w:jc w:val="both"/>
        <w:rPr>
          <w:lang w:val="nl-NL"/>
        </w:rPr>
      </w:pPr>
      <w:r>
        <w:rPr>
          <w:lang w:val="nl-NL"/>
        </w:rPr>
        <w:t xml:space="preserve">10. </w:t>
      </w:r>
      <w:r w:rsidR="001138E4" w:rsidRPr="00E8621E">
        <w:rPr>
          <w:lang w:val="nl-NL"/>
        </w:rPr>
        <w:t xml:space="preserve">Tiếp thu ý kiến tham gia của các thành viên Hội đồng tư vấn </w:t>
      </w:r>
      <w:r w:rsidR="00AD0F4B" w:rsidRPr="00E8621E">
        <w:rPr>
          <w:lang w:val="nl-NL"/>
        </w:rPr>
        <w:t>thẩm định, đã phối hợp</w:t>
      </w:r>
      <w:r w:rsidR="00192075">
        <w:rPr>
          <w:lang w:val="nl-NL"/>
        </w:rPr>
        <w:t>,</w:t>
      </w:r>
      <w:r w:rsidR="00AD0F4B" w:rsidRPr="00E8621E">
        <w:rPr>
          <w:lang w:val="nl-NL"/>
        </w:rPr>
        <w:t xml:space="preserve"> tổng hợp đầy đủ các ý kiến góp ý và tiếp thu</w:t>
      </w:r>
      <w:r w:rsidR="001C03D9">
        <w:rPr>
          <w:lang w:val="nl-NL"/>
        </w:rPr>
        <w:t>,</w:t>
      </w:r>
      <w:r w:rsidR="00AD0F4B" w:rsidRPr="00E8621E">
        <w:rPr>
          <w:lang w:val="nl-NL"/>
        </w:rPr>
        <w:t xml:space="preserve"> </w:t>
      </w:r>
      <w:r w:rsidR="001C03D9" w:rsidRPr="00E8621E">
        <w:rPr>
          <w:lang w:val="nl-NL"/>
        </w:rPr>
        <w:t xml:space="preserve">giải trình </w:t>
      </w:r>
      <w:r w:rsidR="00AD0F4B" w:rsidRPr="00E8621E">
        <w:rPr>
          <w:lang w:val="nl-NL"/>
        </w:rPr>
        <w:t xml:space="preserve">ý kiến góp ý </w:t>
      </w:r>
      <w:r w:rsidR="00AD0F4B" w:rsidRPr="00E8621E">
        <w:rPr>
          <w:i/>
          <w:iCs/>
          <w:lang w:val="nl-NL"/>
        </w:rPr>
        <w:t xml:space="preserve">(Công văn số </w:t>
      </w:r>
      <w:r>
        <w:rPr>
          <w:i/>
          <w:iCs/>
          <w:lang w:val="nl-NL"/>
        </w:rPr>
        <w:t>...</w:t>
      </w:r>
      <w:r w:rsidR="00AD0F4B" w:rsidRPr="00E8621E">
        <w:rPr>
          <w:i/>
          <w:iCs/>
          <w:lang w:val="nl-NL"/>
        </w:rPr>
        <w:t>/)</w:t>
      </w:r>
      <w:r w:rsidR="00AD0F4B" w:rsidRPr="00E8621E">
        <w:rPr>
          <w:lang w:val="nl-NL"/>
        </w:rPr>
        <w:t>; đồng thời chỉnh lý hoàn thiện dự thảo Thông tư, dự thảo Tờ trình.</w:t>
      </w:r>
    </w:p>
    <w:p w14:paraId="05E1728F" w14:textId="706F5FF2" w:rsidR="00240C2B" w:rsidRPr="00E8621E" w:rsidRDefault="00E8621E" w:rsidP="0040652D">
      <w:pPr>
        <w:tabs>
          <w:tab w:val="num" w:pos="1582"/>
        </w:tabs>
        <w:spacing w:before="120" w:after="120" w:line="276" w:lineRule="auto"/>
        <w:ind w:firstLine="720"/>
        <w:jc w:val="both"/>
        <w:rPr>
          <w:lang w:val="nl-NL"/>
        </w:rPr>
      </w:pPr>
      <w:r w:rsidRPr="00E8621E">
        <w:rPr>
          <w:lang w:val="nl-NL"/>
        </w:rPr>
        <w:t>11.</w:t>
      </w:r>
      <w:r w:rsidR="00051A1A" w:rsidRPr="00E8621E">
        <w:rPr>
          <w:lang w:val="nl-NL"/>
        </w:rPr>
        <w:t xml:space="preserve"> Ngày </w:t>
      </w:r>
      <w:r w:rsidRPr="00E8621E">
        <w:rPr>
          <w:lang w:val="nl-NL"/>
        </w:rPr>
        <w:t>...</w:t>
      </w:r>
      <w:r w:rsidR="00A859AC" w:rsidRPr="00E8621E">
        <w:rPr>
          <w:lang w:val="nl-NL"/>
        </w:rPr>
        <w:t>,</w:t>
      </w:r>
      <w:r w:rsidR="00051A1A" w:rsidRPr="00E8621E">
        <w:rPr>
          <w:lang w:val="nl-NL"/>
        </w:rPr>
        <w:t xml:space="preserve"> có Công văn số</w:t>
      </w:r>
      <w:r w:rsidRPr="00E8621E">
        <w:rPr>
          <w:lang w:val="nl-NL"/>
        </w:rPr>
        <w:t xml:space="preserve"> ...</w:t>
      </w:r>
      <w:r w:rsidR="00A859AC" w:rsidRPr="00E8621E">
        <w:rPr>
          <w:lang w:val="nl-NL"/>
        </w:rPr>
        <w:t>/</w:t>
      </w:r>
      <w:r w:rsidR="00190FA7" w:rsidRPr="00E8621E">
        <w:rPr>
          <w:lang w:val="nl-NL"/>
        </w:rPr>
        <w:t xml:space="preserve"> thông qua toàn bộ nội dung dự thảo Thông tư</w:t>
      </w:r>
      <w:r w:rsidR="00051A1A" w:rsidRPr="00E8621E">
        <w:rPr>
          <w:lang w:val="nl-NL"/>
        </w:rPr>
        <w:t>.</w:t>
      </w:r>
    </w:p>
    <w:p w14:paraId="1A0F04F6" w14:textId="67DD73C7" w:rsidR="00D85C9C" w:rsidRPr="00E8621E" w:rsidRDefault="00A135FD" w:rsidP="0065582A">
      <w:pPr>
        <w:spacing w:before="120" w:after="120" w:line="276" w:lineRule="auto"/>
        <w:ind w:firstLine="720"/>
        <w:jc w:val="both"/>
        <w:rPr>
          <w:sz w:val="24"/>
          <w:szCs w:val="24"/>
          <w:lang w:val="nl-NL"/>
        </w:rPr>
      </w:pPr>
      <w:r w:rsidRPr="00A263F7">
        <w:rPr>
          <w:b/>
          <w:sz w:val="24"/>
          <w:szCs w:val="24"/>
          <w:lang w:val="nl-NL"/>
        </w:rPr>
        <w:t>I</w:t>
      </w:r>
      <w:r w:rsidR="001535B7" w:rsidRPr="00A263F7">
        <w:rPr>
          <w:b/>
          <w:sz w:val="24"/>
          <w:szCs w:val="24"/>
          <w:lang w:val="vi-VN"/>
        </w:rPr>
        <w:t>V.</w:t>
      </w:r>
      <w:r w:rsidR="00DA7842" w:rsidRPr="00A263F7">
        <w:rPr>
          <w:b/>
          <w:sz w:val="24"/>
          <w:szCs w:val="24"/>
          <w:lang w:val="nl-NL"/>
        </w:rPr>
        <w:t xml:space="preserve"> </w:t>
      </w:r>
      <w:r w:rsidR="00D85C9C" w:rsidRPr="00A263F7">
        <w:rPr>
          <w:b/>
          <w:sz w:val="24"/>
          <w:szCs w:val="24"/>
          <w:lang w:val="nl-NL"/>
        </w:rPr>
        <w:t xml:space="preserve">BỐ CỤC VÀ NỘI DUNG CƠ BẢN CỦA </w:t>
      </w:r>
      <w:r w:rsidR="00420913" w:rsidRPr="00A263F7">
        <w:rPr>
          <w:b/>
          <w:sz w:val="24"/>
          <w:szCs w:val="24"/>
          <w:lang w:val="nl-NL"/>
        </w:rPr>
        <w:t xml:space="preserve">DỰ THẢO </w:t>
      </w:r>
      <w:r w:rsidR="00D85C9C" w:rsidRPr="00A263F7">
        <w:rPr>
          <w:b/>
          <w:sz w:val="24"/>
          <w:szCs w:val="24"/>
          <w:lang w:val="nl-NL"/>
        </w:rPr>
        <w:t>THÔNG TƯ</w:t>
      </w:r>
    </w:p>
    <w:p w14:paraId="0B5BB55B" w14:textId="39E3750E" w:rsidR="00CE477B" w:rsidRPr="00B65BA6" w:rsidRDefault="00CE477B" w:rsidP="0065582A">
      <w:pPr>
        <w:tabs>
          <w:tab w:val="num" w:pos="1582"/>
        </w:tabs>
        <w:spacing w:before="120" w:after="120" w:line="276" w:lineRule="auto"/>
        <w:ind w:firstLine="720"/>
        <w:jc w:val="both"/>
        <w:rPr>
          <w:b/>
          <w:bCs/>
          <w:i/>
          <w:iCs/>
          <w:lang w:val="nl-NL"/>
        </w:rPr>
      </w:pPr>
      <w:r w:rsidRPr="00B65BA6">
        <w:rPr>
          <w:b/>
          <w:bCs/>
          <w:i/>
          <w:iCs/>
          <w:lang w:val="nl-NL"/>
        </w:rPr>
        <w:t xml:space="preserve">1. </w:t>
      </w:r>
      <w:r w:rsidR="00C019CD" w:rsidRPr="00B65BA6">
        <w:rPr>
          <w:b/>
          <w:bCs/>
          <w:i/>
          <w:iCs/>
          <w:lang w:val="nl-NL"/>
        </w:rPr>
        <w:t>Phạm vi điều chỉnh</w:t>
      </w:r>
    </w:p>
    <w:p w14:paraId="67FDEB25" w14:textId="030898F7" w:rsidR="00875AA6" w:rsidRPr="00875AA6" w:rsidRDefault="00745A5E" w:rsidP="00875AA6">
      <w:pPr>
        <w:tabs>
          <w:tab w:val="num" w:pos="1582"/>
        </w:tabs>
        <w:spacing w:before="120" w:after="120" w:line="276" w:lineRule="auto"/>
        <w:ind w:firstLine="720"/>
        <w:jc w:val="both"/>
        <w:rPr>
          <w:lang w:val="nl-NL"/>
        </w:rPr>
      </w:pPr>
      <w:r w:rsidRPr="00745A5E">
        <w:rPr>
          <w:lang w:val="nl-NL"/>
        </w:rPr>
        <w:t>Thông tư này quy định trình tự, thủ tục thực hiện nội dung chi từ Quỹ giảm thiểu thiệt hại tai nạn giao thông đường bộ (sau đây gọi chung là Quỹ).</w:t>
      </w:r>
    </w:p>
    <w:p w14:paraId="1F81F6D9" w14:textId="077AD5C9" w:rsidR="00CE477B" w:rsidRPr="00B65BA6" w:rsidRDefault="00CE477B" w:rsidP="00F413A1">
      <w:pPr>
        <w:tabs>
          <w:tab w:val="num" w:pos="1582"/>
        </w:tabs>
        <w:spacing w:before="120" w:after="120" w:line="276" w:lineRule="auto"/>
        <w:ind w:firstLine="720"/>
        <w:jc w:val="both"/>
        <w:rPr>
          <w:b/>
          <w:bCs/>
          <w:i/>
          <w:iCs/>
          <w:lang w:val="nl-NL"/>
        </w:rPr>
      </w:pPr>
      <w:r w:rsidRPr="00B65BA6">
        <w:rPr>
          <w:b/>
          <w:bCs/>
          <w:i/>
          <w:iCs/>
          <w:lang w:val="nl-NL"/>
        </w:rPr>
        <w:t>2. Bố cục của</w:t>
      </w:r>
      <w:r w:rsidR="00420913" w:rsidRPr="00B65BA6">
        <w:rPr>
          <w:b/>
          <w:bCs/>
          <w:i/>
          <w:iCs/>
          <w:lang w:val="nl-NL"/>
        </w:rPr>
        <w:t xml:space="preserve"> dự thảo</w:t>
      </w:r>
      <w:r w:rsidRPr="00B65BA6">
        <w:rPr>
          <w:b/>
          <w:bCs/>
          <w:i/>
          <w:iCs/>
          <w:lang w:val="nl-NL"/>
        </w:rPr>
        <w:t xml:space="preserve"> Thông tư</w:t>
      </w:r>
    </w:p>
    <w:p w14:paraId="423554B8" w14:textId="02BAB397" w:rsidR="0099270B" w:rsidRPr="00CD53AD" w:rsidRDefault="0099270B" w:rsidP="0065582A">
      <w:pPr>
        <w:tabs>
          <w:tab w:val="num" w:pos="1582"/>
        </w:tabs>
        <w:spacing w:before="120" w:after="120" w:line="276" w:lineRule="auto"/>
        <w:ind w:firstLine="720"/>
        <w:jc w:val="both"/>
        <w:rPr>
          <w:lang w:val="nl-NL"/>
        </w:rPr>
      </w:pPr>
      <w:r w:rsidRPr="00CD53AD">
        <w:rPr>
          <w:lang w:val="nl-NL"/>
        </w:rPr>
        <w:t xml:space="preserve">Dự thảo Thông tư được chia thành 03 chương </w:t>
      </w:r>
      <w:r w:rsidR="00DA2CD1">
        <w:rPr>
          <w:lang w:val="nl-NL"/>
        </w:rPr>
        <w:t>1</w:t>
      </w:r>
      <w:r w:rsidR="009A4B08">
        <w:rPr>
          <w:lang w:val="nl-NL"/>
        </w:rPr>
        <w:t>0</w:t>
      </w:r>
      <w:r w:rsidRPr="00CD53AD">
        <w:rPr>
          <w:lang w:val="nl-NL"/>
        </w:rPr>
        <w:t xml:space="preserve"> điều</w:t>
      </w:r>
      <w:r w:rsidR="00C232B3">
        <w:rPr>
          <w:lang w:val="nl-NL"/>
        </w:rPr>
        <w:t>, cụ thể như sau:</w:t>
      </w:r>
    </w:p>
    <w:p w14:paraId="12FFFF12" w14:textId="7BE0F7D2" w:rsidR="0099270B" w:rsidRPr="00CD53AD" w:rsidRDefault="00CD53AD" w:rsidP="0065582A">
      <w:pPr>
        <w:tabs>
          <w:tab w:val="num" w:pos="1582"/>
        </w:tabs>
        <w:spacing w:before="120" w:after="120" w:line="276" w:lineRule="auto"/>
        <w:ind w:firstLine="720"/>
        <w:jc w:val="both"/>
        <w:rPr>
          <w:lang w:val="nl-NL"/>
        </w:rPr>
      </w:pPr>
      <w:r>
        <w:rPr>
          <w:lang w:val="nl-NL"/>
        </w:rPr>
        <w:t>-</w:t>
      </w:r>
      <w:r w:rsidR="00857F10">
        <w:rPr>
          <w:lang w:val="nl-NL"/>
        </w:rPr>
        <w:t xml:space="preserve"> </w:t>
      </w:r>
      <w:r>
        <w:rPr>
          <w:lang w:val="nl-NL"/>
        </w:rPr>
        <w:t>C</w:t>
      </w:r>
      <w:r w:rsidR="0099270B" w:rsidRPr="00CD53AD">
        <w:rPr>
          <w:lang w:val="nl-NL"/>
        </w:rPr>
        <w:t xml:space="preserve">hương I (quy định chung), </w:t>
      </w:r>
      <w:r w:rsidR="00165F21" w:rsidRPr="00CD53AD">
        <w:rPr>
          <w:lang w:val="nl-NL"/>
        </w:rPr>
        <w:t xml:space="preserve">gồm </w:t>
      </w:r>
      <w:r>
        <w:rPr>
          <w:lang w:val="nl-NL"/>
        </w:rPr>
        <w:t>0</w:t>
      </w:r>
      <w:r w:rsidR="00745A5E">
        <w:rPr>
          <w:lang w:val="nl-NL"/>
        </w:rPr>
        <w:t>2</w:t>
      </w:r>
      <w:r w:rsidR="00165F21" w:rsidRPr="00CD53AD">
        <w:rPr>
          <w:lang w:val="nl-NL"/>
        </w:rPr>
        <w:t xml:space="preserve"> điều, từ Điều 1 đến Điều </w:t>
      </w:r>
      <w:r w:rsidR="00745A5E">
        <w:rPr>
          <w:lang w:val="nl-NL"/>
        </w:rPr>
        <w:t>2</w:t>
      </w:r>
      <w:r w:rsidR="00165F21" w:rsidRPr="00CD53AD">
        <w:rPr>
          <w:lang w:val="nl-NL"/>
        </w:rPr>
        <w:t xml:space="preserve">, quy định: phạm vi điều chỉnh; </w:t>
      </w:r>
      <w:r w:rsidR="00733E7F" w:rsidRPr="00733E7F">
        <w:rPr>
          <w:lang w:val="nl-NL"/>
        </w:rPr>
        <w:t>nguyên tắc thực hiện</w:t>
      </w:r>
      <w:r w:rsidR="0099270B" w:rsidRPr="00CD53AD">
        <w:rPr>
          <w:lang w:val="nl-NL"/>
        </w:rPr>
        <w:t>.</w:t>
      </w:r>
    </w:p>
    <w:p w14:paraId="445032D4" w14:textId="472C6075" w:rsidR="00745A5E" w:rsidRPr="00503FDB" w:rsidRDefault="00857F10" w:rsidP="007E4754">
      <w:pPr>
        <w:tabs>
          <w:tab w:val="num" w:pos="1582"/>
        </w:tabs>
        <w:spacing w:before="120" w:after="120" w:line="276" w:lineRule="auto"/>
        <w:ind w:firstLine="720"/>
        <w:jc w:val="both"/>
        <w:rPr>
          <w:spacing w:val="-2"/>
          <w:lang w:val="nl-NL"/>
        </w:rPr>
      </w:pPr>
      <w:r w:rsidRPr="00503FDB">
        <w:rPr>
          <w:spacing w:val="-2"/>
          <w:lang w:val="nl-NL"/>
        </w:rPr>
        <w:t xml:space="preserve">- </w:t>
      </w:r>
      <w:r w:rsidR="0099270B" w:rsidRPr="00503FDB">
        <w:rPr>
          <w:spacing w:val="-2"/>
          <w:lang w:val="nl-NL"/>
        </w:rPr>
        <w:t xml:space="preserve">Chương II (quy định cụ thể), gồm </w:t>
      </w:r>
      <w:r w:rsidRPr="00503FDB">
        <w:rPr>
          <w:spacing w:val="-2"/>
          <w:lang w:val="nl-NL"/>
        </w:rPr>
        <w:t>0</w:t>
      </w:r>
      <w:r w:rsidR="00745A5E" w:rsidRPr="00503FDB">
        <w:rPr>
          <w:spacing w:val="-2"/>
          <w:lang w:val="nl-NL"/>
        </w:rPr>
        <w:t>7</w:t>
      </w:r>
      <w:r w:rsidR="0099270B" w:rsidRPr="00503FDB">
        <w:rPr>
          <w:spacing w:val="-2"/>
          <w:lang w:val="nl-NL"/>
        </w:rPr>
        <w:t xml:space="preserve"> điều, từ Điều </w:t>
      </w:r>
      <w:r w:rsidR="00745A5E" w:rsidRPr="00503FDB">
        <w:rPr>
          <w:spacing w:val="-2"/>
          <w:lang w:val="nl-NL"/>
        </w:rPr>
        <w:t>3</w:t>
      </w:r>
      <w:r w:rsidR="0099270B" w:rsidRPr="00503FDB">
        <w:rPr>
          <w:spacing w:val="-2"/>
          <w:lang w:val="nl-NL"/>
        </w:rPr>
        <w:t xml:space="preserve"> đến Điều </w:t>
      </w:r>
      <w:r w:rsidR="009A4B08">
        <w:rPr>
          <w:spacing w:val="-2"/>
          <w:lang w:val="nl-NL"/>
        </w:rPr>
        <w:t>8</w:t>
      </w:r>
      <w:r w:rsidR="0099270B" w:rsidRPr="00503FDB">
        <w:rPr>
          <w:spacing w:val="-2"/>
          <w:lang w:val="nl-NL"/>
        </w:rPr>
        <w:t>, quy định:</w:t>
      </w:r>
      <w:r w:rsidRPr="00503FDB">
        <w:rPr>
          <w:spacing w:val="-2"/>
          <w:lang w:val="nl-NL"/>
        </w:rPr>
        <w:t xml:space="preserve"> </w:t>
      </w:r>
      <w:r w:rsidR="00745A5E" w:rsidRPr="00503FDB">
        <w:rPr>
          <w:spacing w:val="-2"/>
          <w:lang w:val="nl-NL"/>
        </w:rPr>
        <w:t xml:space="preserve">tài liệu chứng minh </w:t>
      </w:r>
      <w:r w:rsidR="009A4B08">
        <w:rPr>
          <w:spacing w:val="-2"/>
          <w:lang w:val="nl-NL"/>
        </w:rPr>
        <w:t>đối tượng</w:t>
      </w:r>
      <w:r w:rsidR="00745A5E" w:rsidRPr="00503FDB">
        <w:rPr>
          <w:spacing w:val="-2"/>
          <w:lang w:val="nl-NL"/>
        </w:rPr>
        <w:t xml:space="preserve"> được chi hỗ trợ từ Quỹ</w:t>
      </w:r>
      <w:r w:rsidR="002E17A3" w:rsidRPr="00503FDB">
        <w:rPr>
          <w:spacing w:val="-2"/>
          <w:lang w:val="nl-NL"/>
        </w:rPr>
        <w:t>; cơ quan đầu mối</w:t>
      </w:r>
      <w:r w:rsidR="002E17A3" w:rsidRPr="00503FDB">
        <w:rPr>
          <w:spacing w:val="-2"/>
        </w:rPr>
        <w:t xml:space="preserve"> </w:t>
      </w:r>
      <w:r w:rsidR="002E17A3" w:rsidRPr="00503FDB">
        <w:rPr>
          <w:spacing w:val="-2"/>
          <w:lang w:val="nl-NL"/>
        </w:rPr>
        <w:t xml:space="preserve">tiếp nhận, lập hồ sơ đề nghị chi từ Quỹ; trình tự, thủ tục tiếp nhận, lập hồ sơ đề nghị chi từ Quỹ; trình tự, thủ tục tiếp nhận, </w:t>
      </w:r>
      <w:r w:rsidR="004C1A36">
        <w:rPr>
          <w:spacing w:val="-2"/>
          <w:lang w:val="nl-NL"/>
        </w:rPr>
        <w:t>thẩm định</w:t>
      </w:r>
      <w:r w:rsidR="002E17A3" w:rsidRPr="00503FDB">
        <w:rPr>
          <w:spacing w:val="-2"/>
          <w:lang w:val="nl-NL"/>
        </w:rPr>
        <w:t xml:space="preserve"> hồ sơ đề nghị chi từ Quỹ và báo cáo Giám đốc Quỹ xem xét, quyết định chi hỗ trợ; tổ chức trao tiền, hiện vật do Quỹ hỗ trợ; thông tin, tuyên truyền.</w:t>
      </w:r>
    </w:p>
    <w:p w14:paraId="52A66A7E" w14:textId="4C3AF93D" w:rsidR="0099270B" w:rsidRDefault="005D3D65" w:rsidP="0065582A">
      <w:pPr>
        <w:tabs>
          <w:tab w:val="num" w:pos="1582"/>
        </w:tabs>
        <w:spacing w:before="120" w:after="120" w:line="276" w:lineRule="auto"/>
        <w:ind w:firstLine="720"/>
        <w:jc w:val="both"/>
        <w:rPr>
          <w:lang w:val="nl-NL"/>
        </w:rPr>
      </w:pPr>
      <w:r w:rsidRPr="005D3D65">
        <w:rPr>
          <w:b/>
          <w:bCs/>
          <w:lang w:val="nl-NL"/>
        </w:rPr>
        <w:lastRenderedPageBreak/>
        <w:t>-</w:t>
      </w:r>
      <w:r w:rsidR="0099270B" w:rsidRPr="005D3D65">
        <w:rPr>
          <w:b/>
          <w:bCs/>
          <w:lang w:val="nl-NL"/>
        </w:rPr>
        <w:t xml:space="preserve"> </w:t>
      </w:r>
      <w:r w:rsidR="0099270B" w:rsidRPr="005D3D65">
        <w:rPr>
          <w:lang w:val="nl-NL"/>
        </w:rPr>
        <w:t xml:space="preserve">Chương III (điều khoản thi hành), gồm </w:t>
      </w:r>
      <w:r w:rsidR="00F773E9">
        <w:rPr>
          <w:lang w:val="nl-NL"/>
        </w:rPr>
        <w:t>0</w:t>
      </w:r>
      <w:r w:rsidR="0099270B" w:rsidRPr="005D3D65">
        <w:rPr>
          <w:lang w:val="nl-NL"/>
        </w:rPr>
        <w:t xml:space="preserve">2 điều, từ Điều </w:t>
      </w:r>
      <w:r w:rsidR="009A4B08">
        <w:rPr>
          <w:lang w:val="nl-NL"/>
        </w:rPr>
        <w:t>9</w:t>
      </w:r>
      <w:r w:rsidR="0099270B" w:rsidRPr="005D3D65">
        <w:rPr>
          <w:lang w:val="nl-NL"/>
        </w:rPr>
        <w:t xml:space="preserve">, đến Điều </w:t>
      </w:r>
      <w:r w:rsidR="00DA2CD1">
        <w:rPr>
          <w:lang w:val="nl-NL"/>
        </w:rPr>
        <w:t>1</w:t>
      </w:r>
      <w:r w:rsidR="009A4B08">
        <w:rPr>
          <w:lang w:val="nl-NL"/>
        </w:rPr>
        <w:t>0</w:t>
      </w:r>
      <w:r w:rsidR="0099270B" w:rsidRPr="005D3D65">
        <w:rPr>
          <w:lang w:val="nl-NL"/>
        </w:rPr>
        <w:t xml:space="preserve"> quy định: </w:t>
      </w:r>
      <w:r w:rsidR="00F7391A" w:rsidRPr="005D3D65">
        <w:rPr>
          <w:lang w:val="nl-NL"/>
        </w:rPr>
        <w:t>trách nhiệm thi hành</w:t>
      </w:r>
      <w:r w:rsidR="004F68F2">
        <w:rPr>
          <w:lang w:val="nl-NL"/>
        </w:rPr>
        <w:t xml:space="preserve"> và</w:t>
      </w:r>
      <w:r w:rsidR="00F7391A" w:rsidRPr="005D3D65">
        <w:rPr>
          <w:lang w:val="nl-NL"/>
        </w:rPr>
        <w:t xml:space="preserve"> </w:t>
      </w:r>
      <w:r w:rsidR="0099270B" w:rsidRPr="005D3D65">
        <w:rPr>
          <w:lang w:val="nl-NL"/>
        </w:rPr>
        <w:t>hiệu lực thi hành.</w:t>
      </w:r>
    </w:p>
    <w:p w14:paraId="2AE889D2" w14:textId="0DBD6F21" w:rsidR="00C232B3" w:rsidRPr="00B65BA6" w:rsidRDefault="00C232B3" w:rsidP="0065582A">
      <w:pPr>
        <w:tabs>
          <w:tab w:val="num" w:pos="1582"/>
        </w:tabs>
        <w:spacing w:before="120" w:after="120" w:line="276" w:lineRule="auto"/>
        <w:ind w:firstLine="720"/>
        <w:jc w:val="both"/>
        <w:rPr>
          <w:b/>
          <w:bCs/>
          <w:i/>
          <w:iCs/>
          <w:lang w:val="nl-NL"/>
        </w:rPr>
      </w:pPr>
      <w:r w:rsidRPr="00B65BA6">
        <w:rPr>
          <w:b/>
          <w:bCs/>
          <w:i/>
          <w:iCs/>
          <w:lang w:val="nl-NL"/>
        </w:rPr>
        <w:t>3. Nội dung cơ bản của dự thảo Thông tư</w:t>
      </w:r>
    </w:p>
    <w:p w14:paraId="7C77B617" w14:textId="54CD226D" w:rsidR="00CB3258" w:rsidRDefault="00B65BA6" w:rsidP="0065582A">
      <w:pPr>
        <w:tabs>
          <w:tab w:val="num" w:pos="1582"/>
        </w:tabs>
        <w:spacing w:before="120" w:after="120" w:line="276" w:lineRule="auto"/>
        <w:ind w:firstLine="720"/>
        <w:jc w:val="both"/>
        <w:rPr>
          <w:lang w:val="nl-NL"/>
        </w:rPr>
      </w:pPr>
      <w:r>
        <w:rPr>
          <w:lang w:val="nl-NL"/>
        </w:rPr>
        <w:t>- Tên gọi dự thảo Thông tư</w:t>
      </w:r>
      <w:r w:rsidR="00897164">
        <w:rPr>
          <w:lang w:val="nl-NL"/>
        </w:rPr>
        <w:t xml:space="preserve"> “</w:t>
      </w:r>
      <w:r w:rsidR="002E17A3">
        <w:rPr>
          <w:b/>
          <w:bCs/>
          <w:i/>
          <w:iCs/>
          <w:lang w:val="nl-NL"/>
        </w:rPr>
        <w:t>Q</w:t>
      </w:r>
      <w:r w:rsidR="00897164" w:rsidRPr="00E547EC">
        <w:rPr>
          <w:b/>
          <w:bCs/>
          <w:i/>
          <w:iCs/>
          <w:lang w:val="nl-NL"/>
        </w:rPr>
        <w:t xml:space="preserve">uy định trình tự, thủ tục thực hiện nội dung chi </w:t>
      </w:r>
      <w:r w:rsidR="00EC4239">
        <w:rPr>
          <w:b/>
          <w:bCs/>
          <w:i/>
          <w:iCs/>
          <w:lang w:val="nl-NL"/>
        </w:rPr>
        <w:t>từ</w:t>
      </w:r>
      <w:r w:rsidR="00897164" w:rsidRPr="00E547EC">
        <w:rPr>
          <w:b/>
          <w:bCs/>
          <w:i/>
          <w:iCs/>
          <w:lang w:val="nl-NL"/>
        </w:rPr>
        <w:t xml:space="preserve"> Quỹ giảm thiểu thiệt hại tai nạn giao thông đường bộ</w:t>
      </w:r>
      <w:r w:rsidR="00897164">
        <w:rPr>
          <w:lang w:val="nl-NL"/>
        </w:rPr>
        <w:t xml:space="preserve">” phù hợp với quy định tại </w:t>
      </w:r>
      <w:r w:rsidR="00CB3258">
        <w:rPr>
          <w:lang w:val="nl-NL"/>
        </w:rPr>
        <w:t>điểm d khoản 1 Điều 13</w:t>
      </w:r>
      <w:r w:rsidR="00581570">
        <w:rPr>
          <w:lang w:val="nl-NL"/>
        </w:rPr>
        <w:t xml:space="preserve"> </w:t>
      </w:r>
      <w:r w:rsidR="00581570" w:rsidRPr="00581570">
        <w:rPr>
          <w:lang w:val="nl-NL"/>
        </w:rPr>
        <w:t>của Nghị định số 279/2025/NĐ-CP</w:t>
      </w:r>
      <w:r w:rsidR="00581570">
        <w:rPr>
          <w:lang w:val="nl-NL"/>
        </w:rPr>
        <w:t xml:space="preserve"> (</w:t>
      </w:r>
      <w:r w:rsidR="00C00DBF">
        <w:rPr>
          <w:lang w:val="nl-NL"/>
        </w:rPr>
        <w:t xml:space="preserve">Bộ Công an quy </w:t>
      </w:r>
      <w:r w:rsidR="00C00DBF" w:rsidRPr="00C00DBF">
        <w:rPr>
          <w:lang w:val="nl-NL"/>
        </w:rPr>
        <w:t>định hướng dẫn về trình tự, thủ tục thực hiện nội dung chi từ Quỹ giảm thiểu thiệt hại tại nạn giao thông đường bộ</w:t>
      </w:r>
      <w:r w:rsidR="00C00DBF">
        <w:rPr>
          <w:lang w:val="nl-NL"/>
        </w:rPr>
        <w:t>).</w:t>
      </w:r>
    </w:p>
    <w:p w14:paraId="24A2200D" w14:textId="6B74D13B" w:rsidR="000019CB" w:rsidRDefault="000019CB" w:rsidP="0065582A">
      <w:pPr>
        <w:tabs>
          <w:tab w:val="num" w:pos="1582"/>
        </w:tabs>
        <w:spacing w:before="120" w:after="120" w:line="276" w:lineRule="auto"/>
        <w:ind w:firstLine="720"/>
        <w:jc w:val="both"/>
        <w:rPr>
          <w:lang w:val="nl-NL"/>
        </w:rPr>
      </w:pPr>
      <w:r>
        <w:rPr>
          <w:lang w:val="nl-NL"/>
        </w:rPr>
        <w:t>- Thông tư quy định nguyên tắc thực hiện chi từ Quỹ, nhằm làm rõ trình tự, thủ tục chi</w:t>
      </w:r>
      <w:r w:rsidR="00FE1674">
        <w:rPr>
          <w:lang w:val="nl-NL"/>
        </w:rPr>
        <w:t xml:space="preserve"> hỗ trợ;</w:t>
      </w:r>
      <w:r>
        <w:rPr>
          <w:lang w:val="nl-NL"/>
        </w:rPr>
        <w:t xml:space="preserve"> </w:t>
      </w:r>
      <w:r w:rsidR="005C505F" w:rsidRPr="00192075">
        <w:rPr>
          <w:color w:val="000000" w:themeColor="text1"/>
          <w:lang w:val="nl-NL"/>
        </w:rPr>
        <w:t xml:space="preserve">việc chi hỗ trợ từ Quỹ này không thay thế các hình thức hỗ trợ khác (kể cả bảo hiểm trách nhiệm </w:t>
      </w:r>
      <w:r w:rsidR="002D3799" w:rsidRPr="00192075">
        <w:rPr>
          <w:color w:val="000000" w:themeColor="text1"/>
          <w:lang w:val="nl-NL"/>
        </w:rPr>
        <w:t xml:space="preserve">dân sự </w:t>
      </w:r>
      <w:r w:rsidR="005C505F" w:rsidRPr="00192075">
        <w:rPr>
          <w:color w:val="000000" w:themeColor="text1"/>
          <w:lang w:val="nl-NL"/>
        </w:rPr>
        <w:t xml:space="preserve">của chủ xe cơ giới); </w:t>
      </w:r>
      <w:r w:rsidRPr="00192075">
        <w:rPr>
          <w:color w:val="000000" w:themeColor="text1"/>
          <w:lang w:val="nl-NL"/>
        </w:rPr>
        <w:t xml:space="preserve">làm rõ </w:t>
      </w:r>
      <w:r w:rsidR="00EE7F37" w:rsidRPr="00192075">
        <w:rPr>
          <w:color w:val="000000" w:themeColor="text1"/>
          <w:lang w:val="nl-NL"/>
        </w:rPr>
        <w:t>trường hợp</w:t>
      </w:r>
      <w:r w:rsidR="00FE1674" w:rsidRPr="00192075">
        <w:rPr>
          <w:color w:val="000000" w:themeColor="text1"/>
          <w:lang w:val="nl-NL"/>
        </w:rPr>
        <w:t xml:space="preserve"> đủ</w:t>
      </w:r>
      <w:r w:rsidRPr="00192075">
        <w:rPr>
          <w:color w:val="000000" w:themeColor="text1"/>
          <w:lang w:val="nl-NL"/>
        </w:rPr>
        <w:t xml:space="preserve"> điều kiện chi </w:t>
      </w:r>
      <w:r w:rsidR="00FE1674" w:rsidRPr="00192075">
        <w:rPr>
          <w:color w:val="000000" w:themeColor="text1"/>
          <w:lang w:val="nl-NL"/>
        </w:rPr>
        <w:t>hỗ trợ</w:t>
      </w:r>
      <w:r w:rsidR="00D443B9" w:rsidRPr="00192075">
        <w:rPr>
          <w:color w:val="000000" w:themeColor="text1"/>
          <w:lang w:val="nl-NL"/>
        </w:rPr>
        <w:t xml:space="preserve"> và </w:t>
      </w:r>
      <w:r w:rsidR="00B22A68" w:rsidRPr="00192075">
        <w:rPr>
          <w:color w:val="000000" w:themeColor="text1"/>
          <w:lang w:val="nl-NL"/>
        </w:rPr>
        <w:t xml:space="preserve">loại trừ </w:t>
      </w:r>
      <w:r w:rsidR="00D443B9" w:rsidRPr="00192075">
        <w:rPr>
          <w:color w:val="000000" w:themeColor="text1"/>
          <w:lang w:val="nl-NL"/>
        </w:rPr>
        <w:t xml:space="preserve">các </w:t>
      </w:r>
      <w:r w:rsidR="00FE1674" w:rsidRPr="00192075">
        <w:rPr>
          <w:color w:val="000000" w:themeColor="text1"/>
          <w:lang w:val="nl-NL"/>
        </w:rPr>
        <w:t>trường hợp</w:t>
      </w:r>
      <w:r w:rsidR="00422904" w:rsidRPr="00192075">
        <w:rPr>
          <w:color w:val="000000" w:themeColor="text1"/>
          <w:lang w:val="nl-NL"/>
        </w:rPr>
        <w:t xml:space="preserve"> không </w:t>
      </w:r>
      <w:r w:rsidR="00FE1674" w:rsidRPr="00192075">
        <w:rPr>
          <w:color w:val="000000" w:themeColor="text1"/>
          <w:lang w:val="nl-NL"/>
        </w:rPr>
        <w:t xml:space="preserve">đủ kiều kiện </w:t>
      </w:r>
      <w:r w:rsidR="00422904" w:rsidRPr="00192075">
        <w:rPr>
          <w:color w:val="000000" w:themeColor="text1"/>
          <w:lang w:val="nl-NL"/>
        </w:rPr>
        <w:t xml:space="preserve">chi </w:t>
      </w:r>
      <w:r w:rsidR="00EE7F37" w:rsidRPr="00192075">
        <w:rPr>
          <w:color w:val="000000" w:themeColor="text1"/>
          <w:lang w:val="nl-NL"/>
        </w:rPr>
        <w:t>hỗ trợ</w:t>
      </w:r>
      <w:r w:rsidR="008D5CA8" w:rsidRPr="00192075">
        <w:rPr>
          <w:color w:val="000000" w:themeColor="text1"/>
          <w:lang w:val="nl-NL"/>
        </w:rPr>
        <w:t xml:space="preserve"> </w:t>
      </w:r>
      <w:r w:rsidR="00422904" w:rsidRPr="00192075">
        <w:rPr>
          <w:color w:val="000000" w:themeColor="text1"/>
          <w:lang w:val="nl-NL"/>
        </w:rPr>
        <w:t>như:</w:t>
      </w:r>
      <w:r w:rsidR="00B22A68" w:rsidRPr="00192075">
        <w:rPr>
          <w:color w:val="000000" w:themeColor="text1"/>
          <w:lang w:val="nl-NL"/>
        </w:rPr>
        <w:t xml:space="preserve"> </w:t>
      </w:r>
      <w:r w:rsidR="00157D1D" w:rsidRPr="00192075">
        <w:rPr>
          <w:color w:val="000000" w:themeColor="text1"/>
          <w:lang w:val="nl-NL"/>
        </w:rPr>
        <w:t xml:space="preserve">hộ gia đình, tổ chức, cá nhân không thuộc một trong các trường hợp quy định tại Điều 11 Nghị định số 279/2025/NĐ-CP; </w:t>
      </w:r>
      <w:r w:rsidR="00FE1674" w:rsidRPr="00192075">
        <w:rPr>
          <w:color w:val="000000" w:themeColor="text1"/>
          <w:lang w:val="nl-NL"/>
        </w:rPr>
        <w:t xml:space="preserve">các nạn nhân trong vụ TNGT </w:t>
      </w:r>
      <w:r w:rsidR="00157D1D" w:rsidRPr="00192075">
        <w:rPr>
          <w:color w:val="000000" w:themeColor="text1"/>
          <w:lang w:val="nl-NL"/>
        </w:rPr>
        <w:t xml:space="preserve">đường bộ </w:t>
      </w:r>
      <w:r w:rsidR="00FE1674" w:rsidRPr="00192075">
        <w:rPr>
          <w:color w:val="000000" w:themeColor="text1"/>
          <w:lang w:val="nl-NL"/>
        </w:rPr>
        <w:t>mà không được cơ quan có thẩm quyền lập</w:t>
      </w:r>
      <w:r w:rsidR="00EE7F37" w:rsidRPr="00192075">
        <w:rPr>
          <w:color w:val="000000" w:themeColor="text1"/>
          <w:lang w:val="nl-NL"/>
        </w:rPr>
        <w:t xml:space="preserve"> </w:t>
      </w:r>
      <w:r w:rsidR="00FE1674" w:rsidRPr="00192075">
        <w:rPr>
          <w:color w:val="000000" w:themeColor="text1"/>
          <w:lang w:val="nl-NL"/>
        </w:rPr>
        <w:t xml:space="preserve">hồ sơ, thụ lý điều tra, giải quyết theo quy định; </w:t>
      </w:r>
      <w:r w:rsidR="00EE7F37" w:rsidRPr="00192075">
        <w:rPr>
          <w:color w:val="000000" w:themeColor="text1"/>
          <w:lang w:val="nl-NL"/>
        </w:rPr>
        <w:t>n</w:t>
      </w:r>
      <w:r w:rsidR="003B6949" w:rsidRPr="00192075">
        <w:rPr>
          <w:color w:val="000000" w:themeColor="text1"/>
          <w:lang w:val="nl-NL"/>
        </w:rPr>
        <w:t>gười</w:t>
      </w:r>
      <w:r w:rsidR="008D5CA8" w:rsidRPr="00192075">
        <w:rPr>
          <w:color w:val="000000" w:themeColor="text1"/>
          <w:lang w:val="nl-NL"/>
        </w:rPr>
        <w:t xml:space="preserve"> </w:t>
      </w:r>
      <w:r w:rsidR="00B22A68" w:rsidRPr="00192075">
        <w:rPr>
          <w:color w:val="000000" w:themeColor="text1"/>
          <w:lang w:val="nl-NL"/>
        </w:rPr>
        <w:t xml:space="preserve">trực tiếp gây ra vụ </w:t>
      </w:r>
      <w:r w:rsidR="002445DE" w:rsidRPr="00192075">
        <w:rPr>
          <w:color w:val="000000" w:themeColor="text1"/>
          <w:lang w:val="nl-NL"/>
        </w:rPr>
        <w:t xml:space="preserve">tai nạn giao thông </w:t>
      </w:r>
      <w:r w:rsidR="00422904" w:rsidRPr="00192075">
        <w:rPr>
          <w:color w:val="000000" w:themeColor="text1"/>
          <w:lang w:val="nl-NL"/>
        </w:rPr>
        <w:t>đường bộ</w:t>
      </w:r>
      <w:r w:rsidR="00382D4C" w:rsidRPr="00192075">
        <w:rPr>
          <w:color w:val="000000" w:themeColor="text1"/>
          <w:lang w:val="nl-NL"/>
        </w:rPr>
        <w:t xml:space="preserve"> (kể cả trong trường hợp người đó đưa nạn nhân đi cấp cứu)</w:t>
      </w:r>
      <w:r w:rsidR="00422904" w:rsidRPr="00192075">
        <w:rPr>
          <w:color w:val="000000" w:themeColor="text1"/>
          <w:lang w:val="nl-NL"/>
        </w:rPr>
        <w:t>;</w:t>
      </w:r>
      <w:r w:rsidR="00B22A68">
        <w:rPr>
          <w:lang w:val="nl-NL"/>
        </w:rPr>
        <w:t xml:space="preserve"> </w:t>
      </w:r>
      <w:r w:rsidR="00EE7F37">
        <w:rPr>
          <w:lang w:val="nl-NL"/>
        </w:rPr>
        <w:t>nạn nhân</w:t>
      </w:r>
      <w:r w:rsidR="00FC2789">
        <w:rPr>
          <w:lang w:val="nl-NL"/>
        </w:rPr>
        <w:t xml:space="preserve"> </w:t>
      </w:r>
      <w:r w:rsidR="00B22A68">
        <w:rPr>
          <w:lang w:val="nl-NL"/>
        </w:rPr>
        <w:t xml:space="preserve">điều khiển phương tiện mà trong cơ thể </w:t>
      </w:r>
      <w:r w:rsidR="00B22A68" w:rsidRPr="00B22A68">
        <w:rPr>
          <w:lang w:val="nl-NL"/>
        </w:rPr>
        <w:t>có nồng độ cồn, chất ma túy hoặc các chất kích thích khác</w:t>
      </w:r>
      <w:r w:rsidR="00422904">
        <w:rPr>
          <w:lang w:val="nl-NL"/>
        </w:rPr>
        <w:t xml:space="preserve"> mà pháp luật cấm sử dụng</w:t>
      </w:r>
      <w:r w:rsidR="004E0BCD">
        <w:rPr>
          <w:lang w:val="nl-NL"/>
        </w:rPr>
        <w:t xml:space="preserve">; các trường hợp có chức năng </w:t>
      </w:r>
      <w:r w:rsidR="004E0BCD" w:rsidRPr="004E0BCD">
        <w:rPr>
          <w:lang w:val="nl-NL"/>
        </w:rPr>
        <w:t>cung cấp dịch vụ cấp cứu, hỗ trợ vận chuyển người bệnh; cơ sở khám bệnh, chữa bệnh</w:t>
      </w:r>
      <w:r w:rsidR="00052F54">
        <w:rPr>
          <w:lang w:val="nl-NL"/>
        </w:rPr>
        <w:t xml:space="preserve"> </w:t>
      </w:r>
      <w:r w:rsidR="00052F54" w:rsidRPr="00052F54">
        <w:rPr>
          <w:lang w:val="nl-NL"/>
        </w:rPr>
        <w:t>có thu phí</w:t>
      </w:r>
      <w:r w:rsidR="00052F54">
        <w:rPr>
          <w:lang w:val="nl-NL"/>
        </w:rPr>
        <w:t xml:space="preserve"> dịch vụ</w:t>
      </w:r>
      <w:r w:rsidR="004E0BCD" w:rsidRPr="004E0BCD">
        <w:rPr>
          <w:lang w:val="nl-NL"/>
        </w:rPr>
        <w:t xml:space="preserve">; cá nhân </w:t>
      </w:r>
      <w:r w:rsidR="002F095C">
        <w:rPr>
          <w:lang w:val="nl-NL"/>
        </w:rPr>
        <w:t>đang</w:t>
      </w:r>
      <w:r w:rsidR="004E0BCD" w:rsidRPr="004E0BCD">
        <w:rPr>
          <w:lang w:val="nl-NL"/>
        </w:rPr>
        <w:t xml:space="preserve"> </w:t>
      </w:r>
      <w:r w:rsidR="002F095C">
        <w:rPr>
          <w:lang w:val="nl-NL"/>
        </w:rPr>
        <w:t xml:space="preserve">thực nhiện nhiệm vụ </w:t>
      </w:r>
      <w:r w:rsidR="004E0BCD" w:rsidRPr="004E0BCD">
        <w:rPr>
          <w:lang w:val="nl-NL"/>
        </w:rPr>
        <w:t xml:space="preserve">bảo đảm an ninh, trật </w:t>
      </w:r>
      <w:r w:rsidR="002F095C" w:rsidRPr="002F095C">
        <w:rPr>
          <w:lang w:val="nl-NL"/>
        </w:rPr>
        <w:t>tự, trật tự an toàn giao thông đường bộ</w:t>
      </w:r>
      <w:r w:rsidR="00276665">
        <w:rPr>
          <w:lang w:val="nl-NL"/>
        </w:rPr>
        <w:t>.</w:t>
      </w:r>
    </w:p>
    <w:p w14:paraId="2A39034F" w14:textId="2CF2D5A8" w:rsidR="00EA62E5" w:rsidRDefault="00E547EC" w:rsidP="00EA62E5">
      <w:pPr>
        <w:tabs>
          <w:tab w:val="num" w:pos="1582"/>
        </w:tabs>
        <w:spacing w:before="120" w:after="120" w:line="276" w:lineRule="auto"/>
        <w:ind w:firstLine="720"/>
        <w:jc w:val="both"/>
        <w:rPr>
          <w:lang w:val="nl-NL"/>
        </w:rPr>
      </w:pPr>
      <w:r>
        <w:rPr>
          <w:lang w:val="nl-NL"/>
        </w:rPr>
        <w:t xml:space="preserve">- Thông tư quy định </w:t>
      </w:r>
      <w:r w:rsidR="00EA62E5">
        <w:rPr>
          <w:lang w:val="nl-NL"/>
        </w:rPr>
        <w:t xml:space="preserve">những </w:t>
      </w:r>
      <w:r w:rsidR="001826E3">
        <w:rPr>
          <w:lang w:val="nl-NL"/>
        </w:rPr>
        <w:t xml:space="preserve">tài liệu </w:t>
      </w:r>
      <w:r w:rsidR="001826E3" w:rsidRPr="001826E3">
        <w:rPr>
          <w:lang w:val="nl-NL"/>
        </w:rPr>
        <w:t xml:space="preserve">chứng minh </w:t>
      </w:r>
      <w:r w:rsidR="002F095C">
        <w:rPr>
          <w:lang w:val="nl-NL"/>
        </w:rPr>
        <w:t xml:space="preserve">đối tượng </w:t>
      </w:r>
      <w:r w:rsidR="00EA62E5">
        <w:rPr>
          <w:lang w:val="nl-NL"/>
        </w:rPr>
        <w:t xml:space="preserve">được </w:t>
      </w:r>
      <w:r w:rsidR="00EA62E5" w:rsidRPr="00EA62E5">
        <w:rPr>
          <w:lang w:val="nl-NL"/>
        </w:rPr>
        <w:t>chi hỗ trợ từ Quỹ</w:t>
      </w:r>
      <w:r w:rsidR="001826E3">
        <w:rPr>
          <w:lang w:val="nl-NL"/>
        </w:rPr>
        <w:t xml:space="preserve"> </w:t>
      </w:r>
      <w:r w:rsidR="007A4C36">
        <w:rPr>
          <w:lang w:val="nl-NL"/>
        </w:rPr>
        <w:t xml:space="preserve">nhằm cụ thế hóa </w:t>
      </w:r>
      <w:r w:rsidR="00EA62E5">
        <w:rPr>
          <w:lang w:val="nl-NL"/>
        </w:rPr>
        <w:t>các</w:t>
      </w:r>
      <w:r w:rsidR="007A4C36">
        <w:rPr>
          <w:lang w:val="nl-NL"/>
        </w:rPr>
        <w:t xml:space="preserve"> trường hợp trong nội dung chi quy định tại Điều 11 của Nghị định số 279/2025/NĐ-CP như</w:t>
      </w:r>
      <w:r w:rsidR="00EA62E5">
        <w:rPr>
          <w:lang w:val="nl-NL"/>
        </w:rPr>
        <w:t>:</w:t>
      </w:r>
      <w:r w:rsidR="007A4C36">
        <w:rPr>
          <w:lang w:val="nl-NL"/>
        </w:rPr>
        <w:t xml:space="preserve"> </w:t>
      </w:r>
      <w:r w:rsidR="00055B34" w:rsidRPr="00055B34">
        <w:rPr>
          <w:lang w:val="nl-NL"/>
        </w:rPr>
        <w:t>nạn nhân bị thương trong vụ tai nạn giao thông đường bộ với tỷ lệ tổn thương trên 31% đến dưới 81% đang gặp khó khăn về kinh tế</w:t>
      </w:r>
      <w:r w:rsidR="00055B34">
        <w:rPr>
          <w:lang w:val="nl-NL"/>
        </w:rPr>
        <w:t xml:space="preserve">; </w:t>
      </w:r>
      <w:r w:rsidR="00055B34" w:rsidRPr="00055B34">
        <w:rPr>
          <w:lang w:val="nl-NL"/>
        </w:rPr>
        <w:t>hộ gia đình có nạn nhân bị chết trong vụ tai nạn giao thông đường bộ đang gặp khó khăn về kinh tế</w:t>
      </w:r>
      <w:r w:rsidR="00055B34">
        <w:rPr>
          <w:lang w:val="nl-NL"/>
        </w:rPr>
        <w:t xml:space="preserve">; </w:t>
      </w:r>
      <w:r w:rsidR="00055B34" w:rsidRPr="00055B34">
        <w:rPr>
          <w:lang w:val="nl-NL"/>
        </w:rPr>
        <w:t>nạn nhân bị thương trong vụ tai nạn giao thông đường bộ với tỷ lệ tổn thương trên 81%</w:t>
      </w:r>
      <w:r w:rsidR="00055B34">
        <w:rPr>
          <w:lang w:val="nl-NL"/>
        </w:rPr>
        <w:t xml:space="preserve">; </w:t>
      </w:r>
      <w:r w:rsidR="00055B34" w:rsidRPr="00055B34">
        <w:rPr>
          <w:lang w:val="nl-NL"/>
        </w:rPr>
        <w:t>tổ chức, cá nhân trực tiếp tham gia giúp đỡ, cứu chữa, đưa người bị tai nạn giao thông đường bộ đi cấp cứu</w:t>
      </w:r>
      <w:r w:rsidR="00055B34">
        <w:rPr>
          <w:lang w:val="nl-NL"/>
        </w:rPr>
        <w:t xml:space="preserve"> và </w:t>
      </w:r>
      <w:r w:rsidR="00055B34" w:rsidRPr="00055B34">
        <w:rPr>
          <w:lang w:val="nl-NL"/>
        </w:rPr>
        <w:t>tổ chức, cá nhân trực tiếp tham gia các hoạt động tuyên truyền làm giảm thiểu thiệt hại tai nạn giao thông đường bộ mà không được Nhà nước bảo đảm kinh phí</w:t>
      </w:r>
      <w:r w:rsidR="00055B34">
        <w:rPr>
          <w:lang w:val="nl-NL"/>
        </w:rPr>
        <w:t>.</w:t>
      </w:r>
    </w:p>
    <w:p w14:paraId="1E5740E4" w14:textId="77442F0F" w:rsidR="00FC2789" w:rsidRDefault="00644067" w:rsidP="00055B34">
      <w:pPr>
        <w:tabs>
          <w:tab w:val="num" w:pos="1582"/>
        </w:tabs>
        <w:spacing w:before="120" w:after="120" w:line="276" w:lineRule="auto"/>
        <w:ind w:firstLine="720"/>
        <w:jc w:val="both"/>
        <w:rPr>
          <w:lang w:val="nl-NL"/>
        </w:rPr>
      </w:pPr>
      <w:r>
        <w:rPr>
          <w:lang w:val="nl-NL"/>
        </w:rPr>
        <w:t>-</w:t>
      </w:r>
      <w:r w:rsidR="004F68F2" w:rsidRPr="00644067">
        <w:rPr>
          <w:lang w:val="nl-NL"/>
        </w:rPr>
        <w:t xml:space="preserve"> </w:t>
      </w:r>
      <w:r w:rsidR="00D443B9">
        <w:rPr>
          <w:lang w:val="nl-NL"/>
        </w:rPr>
        <w:t xml:space="preserve">Thông tư quy định </w:t>
      </w:r>
      <w:r w:rsidR="00FC2789" w:rsidRPr="00FC2789">
        <w:rPr>
          <w:lang w:val="nl-NL"/>
        </w:rPr>
        <w:t xml:space="preserve">Cơ quan đầu mối lập hồ sơ (Phòng </w:t>
      </w:r>
      <w:r w:rsidR="001826E3">
        <w:rPr>
          <w:lang w:val="nl-NL"/>
        </w:rPr>
        <w:t xml:space="preserve">thuộc Cục Cảnh sát giao thông </w:t>
      </w:r>
      <w:r w:rsidR="00FC2789">
        <w:rPr>
          <w:lang w:val="nl-NL"/>
        </w:rPr>
        <w:t>và</w:t>
      </w:r>
      <w:r w:rsidR="00FC2789" w:rsidRPr="00FC2789">
        <w:rPr>
          <w:lang w:val="nl-NL"/>
        </w:rPr>
        <w:t xml:space="preserve"> </w:t>
      </w:r>
      <w:r w:rsidR="001826E3">
        <w:rPr>
          <w:lang w:val="nl-NL"/>
        </w:rPr>
        <w:t xml:space="preserve">Phòng Cảnh sát giao thông </w:t>
      </w:r>
      <w:r w:rsidR="00554CF3">
        <w:rPr>
          <w:lang w:val="nl-NL"/>
        </w:rPr>
        <w:t>Công an các tỉnh, thành phố</w:t>
      </w:r>
      <w:r w:rsidR="001826E3" w:rsidRPr="001826E3">
        <w:rPr>
          <w:lang w:val="nl-NL"/>
        </w:rPr>
        <w:t xml:space="preserve"> </w:t>
      </w:r>
      <w:r w:rsidR="00FC2789">
        <w:rPr>
          <w:lang w:val="nl-NL"/>
        </w:rPr>
        <w:t>.</w:t>
      </w:r>
      <w:r w:rsidR="000A61F1">
        <w:rPr>
          <w:lang w:val="nl-NL"/>
        </w:rPr>
        <w:t xml:space="preserve"> Các cơ quan này có t</w:t>
      </w:r>
      <w:r w:rsidR="000A61F1" w:rsidRPr="00644067">
        <w:rPr>
          <w:lang w:val="nl-NL"/>
        </w:rPr>
        <w:t xml:space="preserve">rách nhiệm </w:t>
      </w:r>
      <w:r w:rsidR="000A61F1" w:rsidRPr="00055B34">
        <w:rPr>
          <w:lang w:val="nl-NL"/>
        </w:rPr>
        <w:t>tiếp nhận, lập hồ sơ đề nghị chi từ Quỹ</w:t>
      </w:r>
      <w:r w:rsidR="000A61F1">
        <w:rPr>
          <w:lang w:val="nl-NL"/>
        </w:rPr>
        <w:t xml:space="preserve"> của </w:t>
      </w:r>
      <w:r w:rsidR="000A61F1" w:rsidRPr="000A61F1">
        <w:rPr>
          <w:lang w:val="nl-NL"/>
        </w:rPr>
        <w:t>hộ gia đình, tổ chức, cá nhân</w:t>
      </w:r>
      <w:r w:rsidR="000A61F1">
        <w:rPr>
          <w:lang w:val="nl-NL"/>
        </w:rPr>
        <w:t xml:space="preserve"> hoặc tự rà </w:t>
      </w:r>
      <w:r w:rsidR="00DC7B76">
        <w:rPr>
          <w:lang w:val="nl-NL"/>
        </w:rPr>
        <w:t xml:space="preserve">hoặc </w:t>
      </w:r>
      <w:r w:rsidR="00DC7B76" w:rsidRPr="00DC7B76">
        <w:rPr>
          <w:lang w:val="nl-NL"/>
        </w:rPr>
        <w:t xml:space="preserve">trong quá trình thực hiện nhiệm vụ bảo đảm trật tự, an toàn giao thông đường bộ rà soát được các hộ gia đình, tổ chức, cá nhân </w:t>
      </w:r>
      <w:r w:rsidR="00DC7B76" w:rsidRPr="00DC7B76">
        <w:rPr>
          <w:lang w:val="nl-NL"/>
        </w:rPr>
        <w:lastRenderedPageBreak/>
        <w:t>thuộc trường hợp được chi hỗ trợ từ Quỹ theo quy định tại Điều 11 Nghị định số 279/2025/NĐ-CP thì lập hồ sơ đề nghị chi từ Quỹ</w:t>
      </w:r>
      <w:r w:rsidR="00CE53B6">
        <w:rPr>
          <w:lang w:val="nl-NL"/>
        </w:rPr>
        <w:t xml:space="preserve">. Riêng trường hợp </w:t>
      </w:r>
      <w:r w:rsidR="00CE53B6" w:rsidRPr="00CE53B6">
        <w:rPr>
          <w:lang w:val="nl-NL"/>
        </w:rPr>
        <w:t>lãnh đạo Bộ Công an hoặc Giám đốc Quỹ có chủ trương hỗ trợ cho hộ gia đình, tổ chức, cá nhân</w:t>
      </w:r>
      <w:r w:rsidR="00CE53B6">
        <w:rPr>
          <w:lang w:val="nl-NL"/>
        </w:rPr>
        <w:t xml:space="preserve"> thì</w:t>
      </w:r>
      <w:r w:rsidR="00CE53B6" w:rsidRPr="00CE53B6">
        <w:rPr>
          <w:lang w:val="nl-NL"/>
        </w:rPr>
        <w:t xml:space="preserve"> Cơ quan quản lý Quỹ có trách nhiệm lập hồ sơ</w:t>
      </w:r>
      <w:r w:rsidR="00CE53B6">
        <w:rPr>
          <w:lang w:val="nl-NL"/>
        </w:rPr>
        <w:t>.</w:t>
      </w:r>
    </w:p>
    <w:p w14:paraId="3AE092D0" w14:textId="77777777" w:rsidR="00116986" w:rsidRDefault="00FC2789" w:rsidP="004F68F2">
      <w:pPr>
        <w:tabs>
          <w:tab w:val="num" w:pos="1582"/>
        </w:tabs>
        <w:spacing w:before="120" w:after="120" w:line="276" w:lineRule="auto"/>
        <w:ind w:firstLine="720"/>
        <w:jc w:val="both"/>
        <w:rPr>
          <w:lang w:val="nl-NL"/>
        </w:rPr>
      </w:pPr>
      <w:r>
        <w:rPr>
          <w:lang w:val="nl-NL"/>
        </w:rPr>
        <w:t xml:space="preserve">- </w:t>
      </w:r>
      <w:r w:rsidR="00CC137F" w:rsidRPr="00CC137F">
        <w:rPr>
          <w:lang w:val="nl-NL"/>
        </w:rPr>
        <w:t>Th</w:t>
      </w:r>
      <w:r w:rsidR="00B36688">
        <w:rPr>
          <w:lang w:val="nl-NL"/>
        </w:rPr>
        <w:t xml:space="preserve">ông tư quy định </w:t>
      </w:r>
      <w:r w:rsidR="002F66D5">
        <w:rPr>
          <w:lang w:val="nl-NL"/>
        </w:rPr>
        <w:t>t</w:t>
      </w:r>
      <w:r w:rsidR="002F66D5" w:rsidRPr="002F66D5">
        <w:rPr>
          <w:lang w:val="nl-NL"/>
        </w:rPr>
        <w:t xml:space="preserve">rình tự, thủ tục tiếp nhận, lập hồ sơ đề nghị chi từ Quỹ </w:t>
      </w:r>
      <w:r w:rsidR="00CC137F">
        <w:rPr>
          <w:lang w:val="nl-NL"/>
        </w:rPr>
        <w:t xml:space="preserve">đối với từng </w:t>
      </w:r>
      <w:r w:rsidR="003B7B34">
        <w:rPr>
          <w:lang w:val="nl-NL"/>
        </w:rPr>
        <w:t>trường hợp</w:t>
      </w:r>
      <w:r w:rsidR="00CC137F">
        <w:rPr>
          <w:lang w:val="nl-NL"/>
        </w:rPr>
        <w:t xml:space="preserve"> </w:t>
      </w:r>
      <w:r w:rsidR="001E6197">
        <w:rPr>
          <w:lang w:val="nl-NL"/>
        </w:rPr>
        <w:t xml:space="preserve">được </w:t>
      </w:r>
      <w:r w:rsidR="00CC137F">
        <w:rPr>
          <w:lang w:val="nl-NL"/>
        </w:rPr>
        <w:t xml:space="preserve">hỗ trợ chi </w:t>
      </w:r>
      <w:r w:rsidR="001E6197">
        <w:rPr>
          <w:lang w:val="nl-NL"/>
        </w:rPr>
        <w:t>từ Quỹ</w:t>
      </w:r>
      <w:r w:rsidR="003B7B34">
        <w:rPr>
          <w:lang w:val="nl-NL"/>
        </w:rPr>
        <w:t>, cụ thể</w:t>
      </w:r>
      <w:r w:rsidR="001E6197">
        <w:rPr>
          <w:lang w:val="nl-NL"/>
        </w:rPr>
        <w:t>:</w:t>
      </w:r>
    </w:p>
    <w:p w14:paraId="0A95F620" w14:textId="67573CA5" w:rsidR="00116986" w:rsidRDefault="00116986" w:rsidP="004F68F2">
      <w:pPr>
        <w:tabs>
          <w:tab w:val="num" w:pos="1582"/>
        </w:tabs>
        <w:spacing w:before="120" w:after="120" w:line="276" w:lineRule="auto"/>
        <w:ind w:firstLine="720"/>
        <w:jc w:val="both"/>
        <w:rPr>
          <w:lang w:val="nl-NL"/>
        </w:rPr>
      </w:pPr>
      <w:r>
        <w:rPr>
          <w:lang w:val="nl-NL"/>
        </w:rPr>
        <w:t>+</w:t>
      </w:r>
      <w:r w:rsidR="00233C50">
        <w:rPr>
          <w:lang w:val="nl-NL"/>
        </w:rPr>
        <w:t xml:space="preserve"> </w:t>
      </w:r>
      <w:r>
        <w:rPr>
          <w:lang w:val="nl-NL"/>
        </w:rPr>
        <w:t>Đ</w:t>
      </w:r>
      <w:r w:rsidR="003B7B34" w:rsidRPr="002971A9">
        <w:rPr>
          <w:color w:val="000000" w:themeColor="text1"/>
        </w:rPr>
        <w:t xml:space="preserve">ối với trường hợp </w:t>
      </w:r>
      <w:r w:rsidR="006B7E91" w:rsidRPr="006B7E91">
        <w:rPr>
          <w:lang w:val="nl-NL"/>
        </w:rPr>
        <w:t xml:space="preserve">hộ gia đình, tổ chức, cá nhân </w:t>
      </w:r>
      <w:r w:rsidR="006B7E91">
        <w:rPr>
          <w:lang w:val="nl-NL"/>
        </w:rPr>
        <w:t xml:space="preserve">có đơn hoặc hồ sơ </w:t>
      </w:r>
      <w:r w:rsidR="006B7E91" w:rsidRPr="006B7E91">
        <w:rPr>
          <w:lang w:val="nl-NL"/>
        </w:rPr>
        <w:t xml:space="preserve">đề nghị hỗ trợ </w:t>
      </w:r>
      <w:r w:rsidR="006B7E91">
        <w:rPr>
          <w:lang w:val="nl-NL"/>
        </w:rPr>
        <w:t xml:space="preserve">chi </w:t>
      </w:r>
      <w:r w:rsidR="006B7E91" w:rsidRPr="006B7E91">
        <w:rPr>
          <w:lang w:val="nl-NL"/>
        </w:rPr>
        <w:t>từ Quỹ</w:t>
      </w:r>
      <w:r w:rsidR="00B1109A">
        <w:rPr>
          <w:lang w:val="nl-NL"/>
        </w:rPr>
        <w:t>,</w:t>
      </w:r>
      <w:r>
        <w:rPr>
          <w:lang w:val="nl-NL"/>
        </w:rPr>
        <w:t xml:space="preserve"> quy định 02 ngày làm việc để </w:t>
      </w:r>
      <w:r w:rsidRPr="00116986">
        <w:rPr>
          <w:lang w:val="nl-NL"/>
        </w:rPr>
        <w:t xml:space="preserve">kiểm tra tính hợp lệ của đơn, hồ sơ; trường hợp đơn, hồ sơ đề nghị chưa đầy đủ, hợp lệ </w:t>
      </w:r>
      <w:r w:rsidR="00B1109A">
        <w:rPr>
          <w:lang w:val="nl-NL"/>
        </w:rPr>
        <w:t>thì</w:t>
      </w:r>
      <w:r w:rsidRPr="00116986">
        <w:rPr>
          <w:lang w:val="nl-NL"/>
        </w:rPr>
        <w:t xml:space="preserve"> Cơ quan đầu mối thông báo bằng văn bản cho hộ gia đình, tổ chức, cá nhân để bổ sung, hoàn thiện</w:t>
      </w:r>
      <w:r w:rsidR="00B1109A">
        <w:rPr>
          <w:lang w:val="nl-NL"/>
        </w:rPr>
        <w:t>.</w:t>
      </w:r>
      <w:r w:rsidR="00BE7A18">
        <w:rPr>
          <w:lang w:val="nl-NL"/>
        </w:rPr>
        <w:t xml:space="preserve"> T</w:t>
      </w:r>
      <w:r w:rsidR="00BE7A18" w:rsidRPr="00BE7A18">
        <w:rPr>
          <w:lang w:val="nl-NL"/>
        </w:rPr>
        <w:t>rong thời gian 05 ngày làm việc kể từ ngày nhận được hồ sơ hợp lệ của tổ chức, cá nhân, Cơ quan đầu mối đánh giá, lập hồ sơ đề nghị chi từ Quỹ gửi Cơ quan quản lý Quỹ để thẩm định</w:t>
      </w:r>
      <w:r w:rsidR="00BE7A18">
        <w:rPr>
          <w:lang w:val="nl-NL"/>
        </w:rPr>
        <w:t>.</w:t>
      </w:r>
    </w:p>
    <w:p w14:paraId="36C283CC" w14:textId="45AFD9B6" w:rsidR="006B7E91" w:rsidRDefault="00B1109A" w:rsidP="004F68F2">
      <w:pPr>
        <w:tabs>
          <w:tab w:val="num" w:pos="1582"/>
        </w:tabs>
        <w:spacing w:before="120" w:after="120" w:line="276" w:lineRule="auto"/>
        <w:ind w:firstLine="720"/>
        <w:jc w:val="both"/>
        <w:rPr>
          <w:lang w:val="nl-NL"/>
        </w:rPr>
      </w:pPr>
      <w:r>
        <w:rPr>
          <w:lang w:val="nl-NL"/>
        </w:rPr>
        <w:t>+</w:t>
      </w:r>
      <w:r w:rsidR="003B7B34">
        <w:rPr>
          <w:lang w:val="nl-NL"/>
        </w:rPr>
        <w:t xml:space="preserve"> </w:t>
      </w:r>
      <w:r>
        <w:rPr>
          <w:lang w:val="nl-NL"/>
        </w:rPr>
        <w:t>Đ</w:t>
      </w:r>
      <w:r w:rsidR="003B7B34">
        <w:rPr>
          <w:lang w:val="nl-NL"/>
        </w:rPr>
        <w:t xml:space="preserve">ối với </w:t>
      </w:r>
      <w:r w:rsidR="00AD6C97">
        <w:rPr>
          <w:lang w:val="nl-NL"/>
        </w:rPr>
        <w:t xml:space="preserve">các </w:t>
      </w:r>
      <w:r w:rsidR="003B7B34">
        <w:rPr>
          <w:lang w:val="nl-NL"/>
        </w:rPr>
        <w:t>t</w:t>
      </w:r>
      <w:r w:rsidR="003B7B34" w:rsidRPr="003B7B34">
        <w:rPr>
          <w:lang w:val="nl-NL"/>
        </w:rPr>
        <w:t>rường hợp Cơ quan đầu mối tự rà soát, lập hồ sơ đề nghị chi từ Quỹ</w:t>
      </w:r>
      <w:r w:rsidR="003B7B34">
        <w:rPr>
          <w:lang w:val="nl-NL"/>
        </w:rPr>
        <w:t xml:space="preserve">; </w:t>
      </w:r>
      <w:r w:rsidR="003B7B34" w:rsidRPr="003B7B34">
        <w:rPr>
          <w:lang w:val="nl-NL"/>
        </w:rPr>
        <w:t>Cơ quan quản lý Quỹ nhận được đề xuất nội dung chi, nhu cầu hỗ trợ của Uỷ ban nhân dân cấp tỉnh</w:t>
      </w:r>
      <w:r w:rsidR="000D7D0F">
        <w:rPr>
          <w:lang w:val="nl-NL"/>
        </w:rPr>
        <w:t>;</w:t>
      </w:r>
      <w:r w:rsidR="00AD6C97">
        <w:rPr>
          <w:lang w:val="nl-NL"/>
        </w:rPr>
        <w:t xml:space="preserve"> </w:t>
      </w:r>
      <w:r w:rsidR="00E06901" w:rsidRPr="00E06901">
        <w:rPr>
          <w:lang w:val="nl-NL"/>
        </w:rPr>
        <w:t>hợp lãnh đạo Bộ Công an hoặc Giám đốc Quỹ có chủ trương hỗ trợ cho hộ gia đình, tổ chức, cá nhân</w:t>
      </w:r>
      <w:r w:rsidR="00E06901">
        <w:rPr>
          <w:lang w:val="nl-NL"/>
        </w:rPr>
        <w:t xml:space="preserve"> </w:t>
      </w:r>
      <w:r w:rsidR="000D7D0F">
        <w:rPr>
          <w:lang w:val="nl-NL"/>
        </w:rPr>
        <w:t>v</w:t>
      </w:r>
      <w:r w:rsidR="00E06901">
        <w:rPr>
          <w:lang w:val="nl-NL"/>
        </w:rPr>
        <w:t xml:space="preserve">à các trường hợp </w:t>
      </w:r>
      <w:r w:rsidR="002C79F3" w:rsidRPr="002C79F3">
        <w:rPr>
          <w:lang w:val="nl-NL"/>
        </w:rPr>
        <w:t>chi hỗ trợ cho công tác tuyên truyền tổ chức các hoạt động, sự kiện gây Quỹ, định giá hiện vật, chi văn phòng phẩm, in ấn tài liệu, vật tư văn phòng, chi cước phí bưu chính phục vụ cho các hoạt động của Quỹ</w:t>
      </w:r>
      <w:r w:rsidR="000D7D0F">
        <w:rPr>
          <w:lang w:val="nl-NL"/>
        </w:rPr>
        <w:t xml:space="preserve"> thì thực hiện theo quy đ</w:t>
      </w:r>
      <w:r w:rsidR="00F51A0C">
        <w:rPr>
          <w:lang w:val="nl-NL"/>
        </w:rPr>
        <w:t>ịnh hiện hành.</w:t>
      </w:r>
    </w:p>
    <w:p w14:paraId="56972CDC" w14:textId="77777777" w:rsidR="00116986" w:rsidRDefault="00B36688" w:rsidP="00327AB4">
      <w:pPr>
        <w:tabs>
          <w:tab w:val="num" w:pos="1582"/>
        </w:tabs>
        <w:spacing w:before="120" w:after="120" w:line="276" w:lineRule="auto"/>
        <w:ind w:firstLine="720"/>
        <w:jc w:val="both"/>
        <w:rPr>
          <w:lang w:val="nl-NL"/>
        </w:rPr>
      </w:pPr>
      <w:r w:rsidRPr="00327AB4">
        <w:rPr>
          <w:lang w:val="nl-NL"/>
        </w:rPr>
        <w:t xml:space="preserve">- Thông tư quy định </w:t>
      </w:r>
      <w:r w:rsidR="00DE1667" w:rsidRPr="00327AB4">
        <w:rPr>
          <w:lang w:val="nl-NL"/>
        </w:rPr>
        <w:t>trình tự,</w:t>
      </w:r>
      <w:r w:rsidR="00554CF3" w:rsidRPr="00327AB4">
        <w:rPr>
          <w:lang w:val="nl-NL"/>
        </w:rPr>
        <w:t xml:space="preserve"> thủ tục</w:t>
      </w:r>
      <w:r w:rsidRPr="00327AB4">
        <w:rPr>
          <w:lang w:val="nl-NL"/>
        </w:rPr>
        <w:t xml:space="preserve"> tiếp nhận, </w:t>
      </w:r>
      <w:r w:rsidR="002C79F3" w:rsidRPr="00327AB4">
        <w:rPr>
          <w:lang w:val="nl-NL"/>
        </w:rPr>
        <w:t>thẩm định hồ sơ đề nghị chi từ Quỹ và báo cáo Giám đốc Quỹ xem xét, quyết định chi hỗ trợ</w:t>
      </w:r>
      <w:r w:rsidR="00DE1667" w:rsidRPr="00327AB4">
        <w:rPr>
          <w:lang w:val="nl-NL"/>
        </w:rPr>
        <w:t xml:space="preserve"> </w:t>
      </w:r>
      <w:r w:rsidRPr="00327AB4">
        <w:rPr>
          <w:lang w:val="nl-NL"/>
        </w:rPr>
        <w:t>của cơ quan quản lý Quỹ</w:t>
      </w:r>
      <w:r w:rsidR="008F7376" w:rsidRPr="00327AB4">
        <w:rPr>
          <w:lang w:val="nl-NL"/>
        </w:rPr>
        <w:t xml:space="preserve"> gồm:</w:t>
      </w:r>
    </w:p>
    <w:p w14:paraId="0D730A90" w14:textId="28807390" w:rsidR="007A08FE" w:rsidRDefault="00116986" w:rsidP="00327AB4">
      <w:pPr>
        <w:tabs>
          <w:tab w:val="num" w:pos="1582"/>
        </w:tabs>
        <w:spacing w:before="120" w:after="120" w:line="276" w:lineRule="auto"/>
        <w:ind w:firstLine="720"/>
        <w:jc w:val="both"/>
        <w:rPr>
          <w:lang w:val="nl-NL"/>
        </w:rPr>
      </w:pPr>
      <w:r>
        <w:rPr>
          <w:lang w:val="nl-NL"/>
        </w:rPr>
        <w:t>+</w:t>
      </w:r>
      <w:r w:rsidR="008F7376" w:rsidRPr="00327AB4">
        <w:rPr>
          <w:lang w:val="nl-NL"/>
        </w:rPr>
        <w:t xml:space="preserve"> </w:t>
      </w:r>
      <w:r>
        <w:rPr>
          <w:lang w:val="nl-NL"/>
        </w:rPr>
        <w:t>V</w:t>
      </w:r>
      <w:r w:rsidR="00FE2C04" w:rsidRPr="00327AB4">
        <w:rPr>
          <w:lang w:val="nl-NL"/>
        </w:rPr>
        <w:t>ề mặt thời gian</w:t>
      </w:r>
      <w:r w:rsidR="00F51A0C">
        <w:rPr>
          <w:lang w:val="nl-NL"/>
        </w:rPr>
        <w:t>:</w:t>
      </w:r>
      <w:r w:rsidR="00FE2C04" w:rsidRPr="00327AB4">
        <w:rPr>
          <w:lang w:val="nl-NL"/>
        </w:rPr>
        <w:t xml:space="preserve"> </w:t>
      </w:r>
      <w:r w:rsidR="00F51A0C">
        <w:rPr>
          <w:lang w:val="nl-NL"/>
        </w:rPr>
        <w:t>quy đ</w:t>
      </w:r>
      <w:r w:rsidR="00192075">
        <w:rPr>
          <w:lang w:val="nl-NL"/>
        </w:rPr>
        <w:t>ịnh</w:t>
      </w:r>
      <w:r w:rsidR="00F51A0C">
        <w:rPr>
          <w:lang w:val="nl-NL"/>
        </w:rPr>
        <w:t xml:space="preserve"> </w:t>
      </w:r>
      <w:r w:rsidR="008F7376" w:rsidRPr="00327AB4">
        <w:rPr>
          <w:lang w:val="nl-NL"/>
        </w:rPr>
        <w:t>0</w:t>
      </w:r>
      <w:r w:rsidR="00FB592C" w:rsidRPr="00327AB4">
        <w:rPr>
          <w:lang w:val="nl-NL"/>
        </w:rPr>
        <w:t>2</w:t>
      </w:r>
      <w:r w:rsidR="008F7376" w:rsidRPr="00327AB4">
        <w:rPr>
          <w:lang w:val="nl-NL"/>
        </w:rPr>
        <w:t xml:space="preserve"> ngày làm việc để </w:t>
      </w:r>
      <w:r w:rsidR="00E054A3" w:rsidRPr="00327AB4">
        <w:rPr>
          <w:lang w:val="nl-NL"/>
        </w:rPr>
        <w:t xml:space="preserve">Cơ quan quản lý Quỹ hướng dẫn cơ quan đầu mối lập hồ sơ đề nghị bổ sung, hoàn thiện hồ sơ </w:t>
      </w:r>
      <w:r w:rsidR="008F7376" w:rsidRPr="00327AB4">
        <w:rPr>
          <w:lang w:val="nl-NL"/>
        </w:rPr>
        <w:t xml:space="preserve">và </w:t>
      </w:r>
      <w:r w:rsidR="00E054A3" w:rsidRPr="00327AB4">
        <w:rPr>
          <w:lang w:val="nl-NL"/>
        </w:rPr>
        <w:t>0</w:t>
      </w:r>
      <w:r w:rsidR="00327AB4" w:rsidRPr="00327AB4">
        <w:rPr>
          <w:lang w:val="nl-NL"/>
        </w:rPr>
        <w:t>3</w:t>
      </w:r>
      <w:r w:rsidR="008F7376" w:rsidRPr="00327AB4">
        <w:rPr>
          <w:lang w:val="nl-NL"/>
        </w:rPr>
        <w:t xml:space="preserve"> </w:t>
      </w:r>
      <w:r w:rsidR="00FE2C04" w:rsidRPr="00327AB4">
        <w:rPr>
          <w:lang w:val="nl-NL"/>
        </w:rPr>
        <w:t xml:space="preserve">ngày làm việc để </w:t>
      </w:r>
      <w:r w:rsidR="00E054A3" w:rsidRPr="00327AB4">
        <w:rPr>
          <w:lang w:val="nl-NL"/>
        </w:rPr>
        <w:t xml:space="preserve">Cơ quan quản lý Quỹ hoàn thành </w:t>
      </w:r>
      <w:r w:rsidR="00327AB4" w:rsidRPr="00327AB4">
        <w:rPr>
          <w:lang w:val="nl-NL"/>
        </w:rPr>
        <w:t>thẩm định</w:t>
      </w:r>
      <w:r w:rsidR="00E054A3" w:rsidRPr="00327AB4">
        <w:rPr>
          <w:lang w:val="nl-NL"/>
        </w:rPr>
        <w:t xml:space="preserve"> báo cáo Giám đốc Quỹ xem xét, quyết định chi từ Quỹ hoặc thông báo bằng văn bản cho cơ quan đầu mối lập hồ sơ đề nghị về lý do không đủ điều kiện, tiêu chuẩn chi từ Quỹ</w:t>
      </w:r>
      <w:r w:rsidR="00FE2C04" w:rsidRPr="00327AB4">
        <w:rPr>
          <w:lang w:val="nl-NL"/>
        </w:rPr>
        <w:t xml:space="preserve">; </w:t>
      </w:r>
      <w:r w:rsidR="008477B6" w:rsidRPr="00327AB4">
        <w:rPr>
          <w:lang w:val="nl-NL"/>
        </w:rPr>
        <w:t xml:space="preserve">trường hợp nội dung phức tạp, </w:t>
      </w:r>
      <w:r w:rsidR="007A08FE" w:rsidRPr="007A08FE">
        <w:rPr>
          <w:lang w:val="nl-NL"/>
        </w:rPr>
        <w:t>cần lấy ý kiến, xác nhận cơ quan, tổ chức, cá nhân có liên quan, thời hạn có thể kéo dài nhưng không quá 07 ngày làm việc</w:t>
      </w:r>
      <w:r w:rsidR="007A08FE">
        <w:rPr>
          <w:lang w:val="nl-NL"/>
        </w:rPr>
        <w:t>.</w:t>
      </w:r>
    </w:p>
    <w:p w14:paraId="752B5B24" w14:textId="099993FF" w:rsidR="00A207B0" w:rsidRDefault="00A207B0" w:rsidP="00A207B0">
      <w:pPr>
        <w:tabs>
          <w:tab w:val="num" w:pos="1582"/>
        </w:tabs>
        <w:spacing w:before="120" w:after="120" w:line="276" w:lineRule="auto"/>
        <w:ind w:firstLine="720"/>
        <w:jc w:val="both"/>
        <w:rPr>
          <w:lang w:val="nl-NL"/>
        </w:rPr>
      </w:pPr>
      <w:r>
        <w:rPr>
          <w:lang w:val="nl-NL"/>
        </w:rPr>
        <w:t>Đối với t</w:t>
      </w:r>
      <w:r w:rsidRPr="00A207B0">
        <w:rPr>
          <w:lang w:val="nl-NL"/>
        </w:rPr>
        <w:t>rường hợp có chủ trương của lãnh đạo Bộ Công an hoặc Giám đốc Quỹ, trong thời hạn 02 ngày làm việc kể từ ngày nhận được chủ trương, cơ quan quản lý Quỹ hoàn thiện hồ sơ</w:t>
      </w:r>
      <w:r w:rsidR="001A1F30">
        <w:rPr>
          <w:lang w:val="nl-NL"/>
        </w:rPr>
        <w:t>; t</w:t>
      </w:r>
      <w:r w:rsidRPr="00A207B0">
        <w:rPr>
          <w:lang w:val="nl-NL"/>
        </w:rPr>
        <w:t>rường hợp nội dung phức tạp, cần lấy ý kiến, xác nhận cơ quan, tổ chức, cá nhân có liên quan, thời hạn có thể kéo dài nhưng không quá 05 ngày làm việc</w:t>
      </w:r>
      <w:r w:rsidR="001A1F30">
        <w:rPr>
          <w:lang w:val="nl-NL"/>
        </w:rPr>
        <w:t>.</w:t>
      </w:r>
    </w:p>
    <w:p w14:paraId="088567E2" w14:textId="712C2405" w:rsidR="00F51A0C" w:rsidRDefault="00F51A0C" w:rsidP="00327AB4">
      <w:pPr>
        <w:tabs>
          <w:tab w:val="num" w:pos="1582"/>
        </w:tabs>
        <w:spacing w:before="120" w:after="120" w:line="276" w:lineRule="auto"/>
        <w:ind w:firstLine="720"/>
        <w:jc w:val="both"/>
        <w:rPr>
          <w:lang w:val="nl-NL"/>
        </w:rPr>
      </w:pPr>
      <w:r>
        <w:rPr>
          <w:lang w:val="nl-NL"/>
        </w:rPr>
        <w:t xml:space="preserve">+ </w:t>
      </w:r>
      <w:r w:rsidR="008477B6" w:rsidRPr="00327AB4">
        <w:rPr>
          <w:lang w:val="nl-NL"/>
        </w:rPr>
        <w:t>V</w:t>
      </w:r>
      <w:r w:rsidR="00FE2C04" w:rsidRPr="00327AB4">
        <w:rPr>
          <w:lang w:val="nl-NL"/>
        </w:rPr>
        <w:t xml:space="preserve">ề mặt nội dung </w:t>
      </w:r>
      <w:r>
        <w:rPr>
          <w:lang w:val="nl-NL"/>
        </w:rPr>
        <w:t xml:space="preserve">thẩm định hồ sơ gồm: </w:t>
      </w:r>
      <w:r w:rsidRPr="00F51A0C">
        <w:rPr>
          <w:lang w:val="nl-NL"/>
        </w:rPr>
        <w:t>Sự phù hợp với nội dung chi, định mức chi của Quỹ</w:t>
      </w:r>
      <w:r>
        <w:rPr>
          <w:lang w:val="nl-NL"/>
        </w:rPr>
        <w:t xml:space="preserve">; </w:t>
      </w:r>
      <w:r w:rsidR="00A207B0">
        <w:rPr>
          <w:lang w:val="nl-NL"/>
        </w:rPr>
        <w:t>t</w:t>
      </w:r>
      <w:r w:rsidR="00A207B0" w:rsidRPr="00A207B0">
        <w:rPr>
          <w:lang w:val="nl-NL"/>
        </w:rPr>
        <w:t xml:space="preserve">ính chất, mức độ nghiêm trọng của vụ tai nạn giao thông đường </w:t>
      </w:r>
      <w:r w:rsidR="00A207B0" w:rsidRPr="00A207B0">
        <w:rPr>
          <w:lang w:val="nl-NL"/>
        </w:rPr>
        <w:lastRenderedPageBreak/>
        <w:t>bộ</w:t>
      </w:r>
      <w:r w:rsidR="00A207B0">
        <w:rPr>
          <w:lang w:val="nl-NL"/>
        </w:rPr>
        <w:t>; t</w:t>
      </w:r>
      <w:r w:rsidR="00A207B0" w:rsidRPr="00A207B0">
        <w:rPr>
          <w:lang w:val="nl-NL"/>
        </w:rPr>
        <w:t>ính hiệu quả của các tổ chức, cá nhân trực tiếp tham gia giúp đỡ, cứu chữa, đưa người bị tai nạn giao thông đường bộ đi cấp cứu</w:t>
      </w:r>
      <w:r w:rsidR="00A207B0">
        <w:rPr>
          <w:lang w:val="nl-NL"/>
        </w:rPr>
        <w:t>; q</w:t>
      </w:r>
      <w:r w:rsidR="00A207B0" w:rsidRPr="00A207B0">
        <w:rPr>
          <w:lang w:val="nl-NL"/>
        </w:rPr>
        <w:t>uy mô của hoạt động tuyên truyền, hiệu quả trong việc làm giảm thiểu thiệt hại tai nạn giao thông đường bộ</w:t>
      </w:r>
      <w:r w:rsidR="001A1F30">
        <w:rPr>
          <w:lang w:val="nl-NL"/>
        </w:rPr>
        <w:t xml:space="preserve"> và k</w:t>
      </w:r>
      <w:r w:rsidR="001A1F30" w:rsidRPr="001A1F30">
        <w:rPr>
          <w:lang w:val="nl-NL"/>
        </w:rPr>
        <w:t>hả năng cân đối, đáp ứng chi của Quỹ</w:t>
      </w:r>
      <w:r w:rsidR="001A1F30">
        <w:rPr>
          <w:lang w:val="nl-NL"/>
        </w:rPr>
        <w:t>.</w:t>
      </w:r>
    </w:p>
    <w:p w14:paraId="59EA782A" w14:textId="7055E61F" w:rsidR="00B36688" w:rsidRDefault="0044776C" w:rsidP="0044776C">
      <w:pPr>
        <w:tabs>
          <w:tab w:val="num" w:pos="1582"/>
        </w:tabs>
        <w:spacing w:before="120" w:after="120" w:line="276" w:lineRule="auto"/>
        <w:ind w:firstLine="720"/>
        <w:jc w:val="both"/>
        <w:rPr>
          <w:lang w:val="nl-NL"/>
        </w:rPr>
      </w:pPr>
      <w:r>
        <w:rPr>
          <w:lang w:val="nl-NL"/>
        </w:rPr>
        <w:t>+</w:t>
      </w:r>
      <w:r w:rsidR="00941C7D" w:rsidRPr="00327AB4">
        <w:rPr>
          <w:lang w:val="nl-NL"/>
        </w:rPr>
        <w:t xml:space="preserve"> </w:t>
      </w:r>
      <w:r w:rsidRPr="0044776C">
        <w:rPr>
          <w:lang w:val="nl-NL"/>
        </w:rPr>
        <w:t>Hồ sơ báo cáo Giám đốc Quỹ xem xét, quyết định gồm:</w:t>
      </w:r>
      <w:r>
        <w:rPr>
          <w:lang w:val="nl-NL"/>
        </w:rPr>
        <w:t xml:space="preserve"> v</w:t>
      </w:r>
      <w:r w:rsidRPr="0044776C">
        <w:rPr>
          <w:lang w:val="nl-NL"/>
        </w:rPr>
        <w:t>ăn bản thẩm định hồ sơ đề nghị chi từ Quỹ của Cơ quan quản lý Quỹ;</w:t>
      </w:r>
      <w:r>
        <w:rPr>
          <w:lang w:val="nl-NL"/>
        </w:rPr>
        <w:t xml:space="preserve"> h</w:t>
      </w:r>
      <w:r w:rsidRPr="0044776C">
        <w:rPr>
          <w:lang w:val="nl-NL"/>
        </w:rPr>
        <w:t>ồ sơ đề nghị chi từ Quỹ;</w:t>
      </w:r>
      <w:r>
        <w:rPr>
          <w:lang w:val="nl-NL"/>
        </w:rPr>
        <w:t xml:space="preserve"> d</w:t>
      </w:r>
      <w:r w:rsidRPr="0044776C">
        <w:rPr>
          <w:lang w:val="nl-NL"/>
        </w:rPr>
        <w:t>ự thảo Quyết định của Giám đốc Quỹ về việc chi hỗ trợ từ Quỹ. Nội dung Quyết định nêu rõ đối tượng được chi hỗ trợ từ Quỹ; lý do hỗ trợ; hình thức hỗ trợ (tiền mặt hoặc hiện vật); mức chi (đối với hình thức hỗ trợ bằng tiền mặt) hoặc giá trị hiện vật (đối với hình thức hỗ trợ bằng hiện vật) và thông tin cần thiết khác.</w:t>
      </w:r>
    </w:p>
    <w:p w14:paraId="45C6DF41" w14:textId="53C5378A" w:rsidR="0044776C" w:rsidRDefault="0044776C" w:rsidP="004F68F2">
      <w:pPr>
        <w:tabs>
          <w:tab w:val="num" w:pos="1582"/>
        </w:tabs>
        <w:spacing w:before="120" w:after="120" w:line="276" w:lineRule="auto"/>
        <w:ind w:firstLine="720"/>
        <w:jc w:val="both"/>
        <w:rPr>
          <w:lang w:val="nl-NL"/>
        </w:rPr>
      </w:pPr>
      <w:r w:rsidRPr="0044776C">
        <w:rPr>
          <w:lang w:val="nl-NL"/>
        </w:rPr>
        <w:t>- Thông tư quy định việc</w:t>
      </w:r>
      <w:r>
        <w:rPr>
          <w:lang w:val="nl-NL"/>
        </w:rPr>
        <w:t xml:space="preserve"> t</w:t>
      </w:r>
      <w:r w:rsidRPr="0044776C">
        <w:rPr>
          <w:lang w:val="nl-NL"/>
        </w:rPr>
        <w:t xml:space="preserve">ổ chức trao tiền, hiện vật </w:t>
      </w:r>
      <w:r w:rsidR="00346BEC">
        <w:rPr>
          <w:lang w:val="nl-NL"/>
        </w:rPr>
        <w:t>cho đối tượng được</w:t>
      </w:r>
      <w:r w:rsidR="005A6E9F">
        <w:rPr>
          <w:lang w:val="nl-NL"/>
        </w:rPr>
        <w:t xml:space="preserve"> hỗ trợ, quy định về hình thức tổ chức trao </w:t>
      </w:r>
      <w:r w:rsidR="00DB485D">
        <w:rPr>
          <w:lang w:val="nl-NL"/>
        </w:rPr>
        <w:t>của l</w:t>
      </w:r>
      <w:r w:rsidR="00DB485D" w:rsidRPr="00DB485D">
        <w:rPr>
          <w:lang w:val="nl-NL"/>
        </w:rPr>
        <w:t>ãnh đạo Bộ Công an hoặc Giám đốc Quỹ</w:t>
      </w:r>
      <w:r w:rsidR="00DB485D">
        <w:rPr>
          <w:lang w:val="nl-NL"/>
        </w:rPr>
        <w:t xml:space="preserve">; </w:t>
      </w:r>
      <w:r w:rsidR="003E6F3F" w:rsidRPr="003E6F3F">
        <w:rPr>
          <w:lang w:val="nl-NL"/>
        </w:rPr>
        <w:t>Cơ quan quản lý Quỹ, Cơ quan đầu mối</w:t>
      </w:r>
      <w:r w:rsidR="003E6F3F">
        <w:rPr>
          <w:lang w:val="nl-NL"/>
        </w:rPr>
        <w:t xml:space="preserve"> và h</w:t>
      </w:r>
      <w:r w:rsidR="003E6F3F" w:rsidRPr="003E6F3F">
        <w:rPr>
          <w:lang w:val="nl-NL"/>
        </w:rPr>
        <w:t>ình thức khác theo đề nghị của đối tượng được hỗ trợ</w:t>
      </w:r>
      <w:r w:rsidR="003E6F3F">
        <w:rPr>
          <w:lang w:val="nl-NL"/>
        </w:rPr>
        <w:t>.</w:t>
      </w:r>
    </w:p>
    <w:p w14:paraId="4513B24A" w14:textId="2A6A2980" w:rsidR="002F66D5" w:rsidRPr="003E6F3F" w:rsidRDefault="002F66D5" w:rsidP="004F68F2">
      <w:pPr>
        <w:tabs>
          <w:tab w:val="num" w:pos="1582"/>
        </w:tabs>
        <w:spacing w:before="120" w:after="120" w:line="276" w:lineRule="auto"/>
        <w:ind w:firstLine="720"/>
        <w:jc w:val="both"/>
        <w:rPr>
          <w:lang w:val="nl-NL"/>
        </w:rPr>
      </w:pPr>
      <w:r w:rsidRPr="003E6F3F">
        <w:rPr>
          <w:lang w:val="nl-NL"/>
        </w:rPr>
        <w:t>- Thông tư quy định việc thông tin tuyên truyền của Công an các đơn vị, địa phương phối hợp với cơ quan báo chí, phát thanh, truyền hình tổ chức thông tin, tuyên truyền về hoạt động hỗ trợ chi từ Quỹ.</w:t>
      </w:r>
    </w:p>
    <w:p w14:paraId="315C8AC7" w14:textId="492A6E21" w:rsidR="00455F48" w:rsidRPr="00503FDB" w:rsidRDefault="00455F48" w:rsidP="004F68F2">
      <w:pPr>
        <w:tabs>
          <w:tab w:val="num" w:pos="1582"/>
        </w:tabs>
        <w:spacing w:before="120" w:after="120" w:line="276" w:lineRule="auto"/>
        <w:ind w:firstLine="720"/>
        <w:jc w:val="both"/>
        <w:rPr>
          <w:spacing w:val="-2"/>
          <w:lang w:val="nl-NL"/>
        </w:rPr>
      </w:pPr>
      <w:r w:rsidRPr="00503FDB">
        <w:rPr>
          <w:spacing w:val="-2"/>
          <w:lang w:val="nl-NL"/>
        </w:rPr>
        <w:t>- Thông tư cũng quy định t</w:t>
      </w:r>
      <w:r w:rsidR="004F68F2" w:rsidRPr="00503FDB">
        <w:rPr>
          <w:spacing w:val="-2"/>
          <w:lang w:val="nl-NL"/>
        </w:rPr>
        <w:t xml:space="preserve">rách nhiệm thi hành </w:t>
      </w:r>
      <w:r w:rsidRPr="00503FDB">
        <w:rPr>
          <w:spacing w:val="-2"/>
          <w:lang w:val="nl-NL"/>
        </w:rPr>
        <w:t xml:space="preserve">của </w:t>
      </w:r>
      <w:r w:rsidR="003E6F3F" w:rsidRPr="003E6F3F">
        <w:rPr>
          <w:spacing w:val="-2"/>
          <w:lang w:val="nl-NL"/>
        </w:rPr>
        <w:t>Thủ trưởng Công an các đơn vị, địa phương</w:t>
      </w:r>
      <w:r w:rsidR="003E6F3F">
        <w:rPr>
          <w:spacing w:val="-2"/>
          <w:lang w:val="nl-NL"/>
        </w:rPr>
        <w:t>;</w:t>
      </w:r>
      <w:r w:rsidR="003E6F3F" w:rsidRPr="003E6F3F">
        <w:rPr>
          <w:spacing w:val="-2"/>
          <w:lang w:val="nl-NL"/>
        </w:rPr>
        <w:t xml:space="preserve"> </w:t>
      </w:r>
      <w:r w:rsidR="003E6F3F">
        <w:rPr>
          <w:spacing w:val="-2"/>
          <w:lang w:val="nl-NL"/>
        </w:rPr>
        <w:t>C</w:t>
      </w:r>
      <w:r w:rsidRPr="00503FDB">
        <w:rPr>
          <w:spacing w:val="-2"/>
          <w:lang w:val="nl-NL"/>
        </w:rPr>
        <w:t xml:space="preserve">ơ quan quản lý Quỹ; </w:t>
      </w:r>
      <w:r w:rsidR="003E6F3F">
        <w:rPr>
          <w:spacing w:val="-2"/>
          <w:lang w:val="nl-NL"/>
        </w:rPr>
        <w:t>C</w:t>
      </w:r>
      <w:r w:rsidRPr="00503FDB">
        <w:rPr>
          <w:spacing w:val="-2"/>
          <w:lang w:val="nl-NL"/>
        </w:rPr>
        <w:t xml:space="preserve">ơ quan đầu mối lập hồ sơ và các </w:t>
      </w:r>
      <w:r w:rsidR="00A31371">
        <w:rPr>
          <w:spacing w:val="-2"/>
          <w:lang w:val="nl-NL"/>
        </w:rPr>
        <w:t xml:space="preserve">hộ gia đình, </w:t>
      </w:r>
      <w:r w:rsidRPr="00503FDB">
        <w:rPr>
          <w:spacing w:val="-2"/>
          <w:lang w:val="nl-NL"/>
        </w:rPr>
        <w:t>tổ chức, cá nhân được hỗ trợ chi từ Quỹ</w:t>
      </w:r>
      <w:r w:rsidR="005E631F" w:rsidRPr="00503FDB">
        <w:rPr>
          <w:spacing w:val="-2"/>
          <w:lang w:val="nl-NL"/>
        </w:rPr>
        <w:t>.</w:t>
      </w:r>
    </w:p>
    <w:p w14:paraId="29BD3D57" w14:textId="5CBD0C83" w:rsidR="00143D79" w:rsidRPr="00765CCB" w:rsidRDefault="00143D79" w:rsidP="0065582A">
      <w:pPr>
        <w:spacing w:before="120" w:after="120" w:line="276" w:lineRule="auto"/>
        <w:ind w:firstLine="720"/>
        <w:jc w:val="both"/>
        <w:rPr>
          <w:b/>
          <w:bCs/>
          <w:sz w:val="24"/>
          <w:szCs w:val="24"/>
        </w:rPr>
      </w:pPr>
      <w:r w:rsidRPr="00765CCB">
        <w:rPr>
          <w:b/>
          <w:bCs/>
          <w:sz w:val="24"/>
          <w:szCs w:val="24"/>
        </w:rPr>
        <w:t xml:space="preserve">V. DỰ KIẾN NGUỒN LỰC, ĐIỀU KIỆN BẢO ĐẢM CHO VIỆC THI HÀNH </w:t>
      </w:r>
      <w:r w:rsidR="00765CCB">
        <w:rPr>
          <w:b/>
          <w:bCs/>
          <w:sz w:val="24"/>
          <w:szCs w:val="24"/>
        </w:rPr>
        <w:t>THÔNG TƯ</w:t>
      </w:r>
      <w:r w:rsidRPr="00765CCB">
        <w:rPr>
          <w:b/>
          <w:bCs/>
          <w:sz w:val="24"/>
          <w:szCs w:val="24"/>
        </w:rPr>
        <w:t xml:space="preserve"> VÀ THỜI GIAN TRÌNH THÔNG QUA/BAN HÀNH</w:t>
      </w:r>
    </w:p>
    <w:p w14:paraId="22AC5823" w14:textId="24830500" w:rsidR="00765CCB" w:rsidRDefault="00765CCB" w:rsidP="0065582A">
      <w:pPr>
        <w:spacing w:before="120" w:after="120" w:line="276" w:lineRule="auto"/>
        <w:ind w:firstLine="720"/>
        <w:jc w:val="both"/>
      </w:pPr>
      <w:r>
        <w:t>1. Dự kiến nguồn lực, điều kiện bảo đảm cho việc thi hành Thông tư</w:t>
      </w:r>
    </w:p>
    <w:p w14:paraId="7675B918" w14:textId="62DE2125" w:rsidR="00765CCB" w:rsidRDefault="006A777B" w:rsidP="0065582A">
      <w:pPr>
        <w:spacing w:before="120" w:after="120" w:line="276" w:lineRule="auto"/>
        <w:ind w:firstLine="720"/>
        <w:jc w:val="both"/>
      </w:pPr>
      <w:r>
        <w:t xml:space="preserve">- </w:t>
      </w:r>
      <w:r w:rsidR="00765CCB" w:rsidRPr="00765CCB">
        <w:t>T</w:t>
      </w:r>
      <w:r w:rsidR="00765CCB">
        <w:t>hực hiện theo</w:t>
      </w:r>
      <w:r w:rsidR="00765CCB" w:rsidRPr="00765CCB">
        <w:t xml:space="preserve"> Quyết định số của Bộ trưởng Bộ Công an Ban hành quy chế tổ chức và hoạt động của Quỹ giảm thiểu thiệt hại tai nạn giao thông đường bộ</w:t>
      </w:r>
      <w:r w:rsidR="000E7D87">
        <w:t>, trong đó có thành lập Cơ quan quản lý Quỹ gồm:</w:t>
      </w:r>
    </w:p>
    <w:p w14:paraId="21B19491" w14:textId="55E045A1" w:rsidR="000E7D87" w:rsidRDefault="006A777B" w:rsidP="0065582A">
      <w:pPr>
        <w:spacing w:before="120" w:after="120" w:line="276" w:lineRule="auto"/>
        <w:ind w:firstLine="720"/>
        <w:jc w:val="both"/>
      </w:pPr>
      <w:r>
        <w:t>+</w:t>
      </w:r>
      <w:r w:rsidR="007B2C83">
        <w:t xml:space="preserve"> Giám đốc là đồng chí Cục trưởng Cục Cảnh sát giao thông;</w:t>
      </w:r>
    </w:p>
    <w:p w14:paraId="2A427403" w14:textId="7D41DFF1" w:rsidR="007B2C83" w:rsidRDefault="006A777B" w:rsidP="0065582A">
      <w:pPr>
        <w:spacing w:before="120" w:after="120" w:line="276" w:lineRule="auto"/>
        <w:ind w:firstLine="720"/>
        <w:jc w:val="both"/>
      </w:pPr>
      <w:r>
        <w:t>+</w:t>
      </w:r>
      <w:r w:rsidR="007B2C83">
        <w:t xml:space="preserve"> Phó Giám đốc gồm 02 đồng chí Phó Cục trưởng</w:t>
      </w:r>
      <w:r w:rsidR="000F3FF6">
        <w:t xml:space="preserve">, </w:t>
      </w:r>
      <w:r w:rsidR="000F3FF6" w:rsidRPr="000F3FF6">
        <w:t>Cục Cảnh sát giao thông</w:t>
      </w:r>
      <w:r w:rsidR="007B2C83">
        <w:t xml:space="preserve"> phụ trách công tác điều tra, giải quyết tai nạn giao thông và </w:t>
      </w:r>
      <w:r w:rsidR="00E301EC">
        <w:t>công tác tài chính, kế toán;</w:t>
      </w:r>
    </w:p>
    <w:p w14:paraId="13705F71" w14:textId="2780E1E5" w:rsidR="00E301EC" w:rsidRDefault="006A777B" w:rsidP="0065582A">
      <w:pPr>
        <w:spacing w:before="120" w:after="120" w:line="276" w:lineRule="auto"/>
        <w:ind w:firstLine="720"/>
        <w:jc w:val="both"/>
      </w:pPr>
      <w:r>
        <w:t>+</w:t>
      </w:r>
      <w:r w:rsidR="00E301EC">
        <w:t xml:space="preserve"> Kế toán trưởng và các thành viên là lãnh đạo phòng và cán bộ chiến sĩ thuộc Cục Cảnh sát giao thông do đồng chí Giám đốc Quỹ quyết định</w:t>
      </w:r>
      <w:r>
        <w:t>.</w:t>
      </w:r>
    </w:p>
    <w:p w14:paraId="031FE0C2" w14:textId="2CEF08DA" w:rsidR="006A777B" w:rsidRDefault="006A777B" w:rsidP="0065582A">
      <w:pPr>
        <w:spacing w:before="120" w:after="120" w:line="276" w:lineRule="auto"/>
        <w:ind w:firstLine="720"/>
        <w:jc w:val="both"/>
      </w:pPr>
      <w:r>
        <w:t xml:space="preserve">- Các </w:t>
      </w:r>
      <w:r w:rsidRPr="006A777B">
        <w:t xml:space="preserve">cơ quan, </w:t>
      </w:r>
      <w:r w:rsidR="00200BB0">
        <w:t xml:space="preserve">hộ gia đình, </w:t>
      </w:r>
      <w:r w:rsidRPr="006A777B">
        <w:t>tổ chức, cá nhân có liên quan đến hoạt động chi từ Quỹ theo quy định tại Điều 11 của Nghị định số 279/2025/NĐ-CP</w:t>
      </w:r>
      <w:r>
        <w:t>.</w:t>
      </w:r>
    </w:p>
    <w:p w14:paraId="2CE165C3" w14:textId="77473222" w:rsidR="00EE481F" w:rsidRDefault="00EE481F" w:rsidP="0065582A">
      <w:pPr>
        <w:spacing w:before="120" w:after="120" w:line="276" w:lineRule="auto"/>
        <w:ind w:firstLine="720"/>
        <w:jc w:val="both"/>
      </w:pPr>
      <w:r>
        <w:t xml:space="preserve">2. Thời gian trình thông qua (ban hành Thông tư) </w:t>
      </w:r>
      <w:r w:rsidR="00FC3180">
        <w:t xml:space="preserve">trong tháng 5 năm </w:t>
      </w:r>
      <w:r>
        <w:t>2026.</w:t>
      </w:r>
    </w:p>
    <w:p w14:paraId="1CA5F8A5" w14:textId="1B842567" w:rsidR="00B602EC" w:rsidRPr="00F773E9" w:rsidRDefault="007F262B" w:rsidP="0065582A">
      <w:pPr>
        <w:spacing w:before="120" w:after="120" w:line="276" w:lineRule="auto"/>
        <w:ind w:firstLine="720"/>
        <w:jc w:val="both"/>
        <w:rPr>
          <w:lang w:val="vi-VN"/>
        </w:rPr>
      </w:pPr>
      <w:r w:rsidRPr="00F773E9">
        <w:rPr>
          <w:lang w:val="vi-VN"/>
        </w:rPr>
        <w:lastRenderedPageBreak/>
        <w:t xml:space="preserve">Trên đây là Tờ trình về dự thảo Thông tư quy định </w:t>
      </w:r>
      <w:r w:rsidR="00F773E9" w:rsidRPr="00F773E9">
        <w:rPr>
          <w:lang w:val="vi-VN"/>
        </w:rPr>
        <w:t>trình tự, thủ tục thực hiện nội dung chi từ Quỹ giảm thiểu thiệt hại t</w:t>
      </w:r>
      <w:r w:rsidR="00D1303D">
        <w:t>a</w:t>
      </w:r>
      <w:r w:rsidR="00F773E9" w:rsidRPr="00F773E9">
        <w:rPr>
          <w:lang w:val="vi-VN"/>
        </w:rPr>
        <w:t>i nạn giao thông đường bộ</w:t>
      </w:r>
      <w:r w:rsidRPr="00F773E9">
        <w:rPr>
          <w:lang w:val="vi-VN"/>
        </w:rPr>
        <w:t xml:space="preserve">, </w:t>
      </w:r>
      <w:r w:rsidR="00C232B3">
        <w:t xml:space="preserve">xin </w:t>
      </w:r>
      <w:r w:rsidR="001535B7" w:rsidRPr="00F773E9">
        <w:rPr>
          <w:lang w:val="vi-VN"/>
        </w:rPr>
        <w:t xml:space="preserve">kính trình </w:t>
      </w:r>
      <w:r w:rsidR="00B602EC" w:rsidRPr="00F773E9">
        <w:rPr>
          <w:lang w:val="vi-VN"/>
        </w:rPr>
        <w:t xml:space="preserve">đồng chí </w:t>
      </w:r>
      <w:r w:rsidR="001535B7" w:rsidRPr="00F773E9">
        <w:rPr>
          <w:lang w:val="vi-VN"/>
        </w:rPr>
        <w:t xml:space="preserve">Bộ trưởng xem xét </w:t>
      </w:r>
      <w:r w:rsidR="00B602EC" w:rsidRPr="00F773E9">
        <w:rPr>
          <w:lang w:val="vi-VN"/>
        </w:rPr>
        <w:t>quyết định./.</w:t>
      </w:r>
    </w:p>
    <w:p w14:paraId="6E0D24A0" w14:textId="3B140135" w:rsidR="0017371F" w:rsidRPr="00F773E9" w:rsidRDefault="00B602EC" w:rsidP="0065582A">
      <w:pPr>
        <w:spacing w:before="120" w:after="120" w:line="276" w:lineRule="auto"/>
        <w:ind w:firstLine="720"/>
        <w:jc w:val="both"/>
        <w:rPr>
          <w:i/>
          <w:lang w:val="vi-VN"/>
        </w:rPr>
      </w:pPr>
      <w:r w:rsidRPr="00F773E9">
        <w:rPr>
          <w:i/>
          <w:lang w:val="vi-VN"/>
        </w:rPr>
        <w:t xml:space="preserve">Xin </w:t>
      </w:r>
      <w:r w:rsidR="00FC3180">
        <w:rPr>
          <w:i/>
        </w:rPr>
        <w:t xml:space="preserve">trình </w:t>
      </w:r>
      <w:r w:rsidRPr="00F773E9">
        <w:rPr>
          <w:i/>
          <w:lang w:val="vi-VN"/>
        </w:rPr>
        <w:t>gửi</w:t>
      </w:r>
      <w:r w:rsidR="001535B7" w:rsidRPr="00F773E9">
        <w:rPr>
          <w:i/>
          <w:lang w:val="vi-VN"/>
        </w:rPr>
        <w:t xml:space="preserve"> kèm theo</w:t>
      </w:r>
      <w:r w:rsidR="00FC3180">
        <w:rPr>
          <w:i/>
        </w:rPr>
        <w:t>:</w:t>
      </w:r>
      <w:r w:rsidR="001535B7" w:rsidRPr="00F773E9">
        <w:rPr>
          <w:i/>
          <w:lang w:val="vi-VN"/>
        </w:rPr>
        <w:t xml:space="preserve"> </w:t>
      </w:r>
      <w:r w:rsidR="00FC3180">
        <w:rPr>
          <w:i/>
        </w:rPr>
        <w:t xml:space="preserve">(1) </w:t>
      </w:r>
      <w:r w:rsidR="001535B7" w:rsidRPr="00F773E9">
        <w:rPr>
          <w:i/>
          <w:lang w:val="vi-VN"/>
        </w:rPr>
        <w:t>dự thảo Thông tư</w:t>
      </w:r>
      <w:r w:rsidR="004011CE" w:rsidRPr="00F773E9">
        <w:rPr>
          <w:i/>
          <w:lang w:val="vi-VN"/>
        </w:rPr>
        <w:t xml:space="preserve">; </w:t>
      </w:r>
      <w:r w:rsidR="00FC3180">
        <w:rPr>
          <w:i/>
        </w:rPr>
        <w:t xml:space="preserve">(2) </w:t>
      </w:r>
      <w:r w:rsidR="004011CE" w:rsidRPr="00F773E9">
        <w:rPr>
          <w:i/>
          <w:lang w:val="vi-VN"/>
        </w:rPr>
        <w:t xml:space="preserve">ý kiến chỉ đạo của các đồng chí Thứ trưởng; </w:t>
      </w:r>
      <w:r w:rsidR="00BC4F6C">
        <w:rPr>
          <w:i/>
        </w:rPr>
        <w:t xml:space="preserve">(3) </w:t>
      </w:r>
      <w:r w:rsidR="004011CE" w:rsidRPr="00F773E9">
        <w:rPr>
          <w:i/>
          <w:lang w:val="vi-VN"/>
        </w:rPr>
        <w:t>ý kiến tham gia trên Cổng thông tin điện tử của Chính phủ, Bộ Công an</w:t>
      </w:r>
      <w:r w:rsidR="00BC4F6C">
        <w:rPr>
          <w:i/>
        </w:rPr>
        <w:t>; (4)</w:t>
      </w:r>
      <w:r w:rsidR="004011CE" w:rsidRPr="00F773E9">
        <w:rPr>
          <w:i/>
          <w:lang w:val="vi-VN"/>
        </w:rPr>
        <w:t xml:space="preserve"> Bản tổng hợp các ý kiến tham gia của Công an đơn vị, địa phương</w:t>
      </w:r>
      <w:bookmarkStart w:id="3" w:name="_Hlk181870182"/>
      <w:r w:rsidR="00BC4F6C">
        <w:rPr>
          <w:i/>
        </w:rPr>
        <w:t>; (5)</w:t>
      </w:r>
      <w:r w:rsidR="009B75F4" w:rsidRPr="00F773E9">
        <w:rPr>
          <w:i/>
          <w:lang w:val="vi-VN"/>
        </w:rPr>
        <w:t xml:space="preserve"> </w:t>
      </w:r>
      <w:r w:rsidR="00BC4F6C" w:rsidRPr="00BC4F6C">
        <w:rPr>
          <w:i/>
          <w:lang w:val="vi-VN"/>
        </w:rPr>
        <w:t xml:space="preserve">Bản so sánh, thuyết minh dự thảo </w:t>
      </w:r>
      <w:r w:rsidR="00BC4F6C">
        <w:rPr>
          <w:i/>
        </w:rPr>
        <w:t>Thông tư</w:t>
      </w:r>
      <w:r w:rsidR="00BC4F6C" w:rsidRPr="00BC4F6C">
        <w:rPr>
          <w:i/>
          <w:lang w:val="vi-VN"/>
        </w:rPr>
        <w:t xml:space="preserve"> với văn bản quy phạm pháp luật hiện hành</w:t>
      </w:r>
      <w:r w:rsidR="00BC4F6C">
        <w:rPr>
          <w:i/>
        </w:rPr>
        <w:t>; (6)</w:t>
      </w:r>
      <w:r w:rsidR="009B75F4" w:rsidRPr="00F773E9">
        <w:rPr>
          <w:i/>
          <w:lang w:val="vi-VN"/>
        </w:rPr>
        <w:t xml:space="preserve"> Báo cáo thẩm định số </w:t>
      </w:r>
      <w:r w:rsidR="00F773E9">
        <w:rPr>
          <w:i/>
        </w:rPr>
        <w:t>…</w:t>
      </w:r>
      <w:r w:rsidR="009B75F4" w:rsidRPr="00F773E9">
        <w:rPr>
          <w:i/>
          <w:lang w:val="vi-VN"/>
        </w:rPr>
        <w:t xml:space="preserve">/ ngày </w:t>
      </w:r>
      <w:r w:rsidR="00F773E9">
        <w:rPr>
          <w:i/>
        </w:rPr>
        <w:t>…</w:t>
      </w:r>
      <w:r w:rsidR="009B75F4" w:rsidRPr="00F773E9">
        <w:rPr>
          <w:i/>
          <w:lang w:val="vi-VN"/>
        </w:rPr>
        <w:t xml:space="preserve"> về </w:t>
      </w:r>
      <w:r w:rsidR="00A859AC" w:rsidRPr="00F773E9">
        <w:rPr>
          <w:i/>
        </w:rPr>
        <w:t xml:space="preserve">việc </w:t>
      </w:r>
      <w:r w:rsidR="009B75F4" w:rsidRPr="00F773E9">
        <w:rPr>
          <w:i/>
          <w:lang w:val="vi-VN"/>
        </w:rPr>
        <w:t>thẩm định dự thảo Thông tư</w:t>
      </w:r>
      <w:bookmarkEnd w:id="3"/>
      <w:r w:rsidR="001535B7" w:rsidRPr="00F773E9">
        <w:rPr>
          <w:i/>
          <w:lang w:val="vi-VN"/>
        </w:rPr>
        <w:t>)</w:t>
      </w:r>
      <w:r w:rsidR="004011CE" w:rsidRPr="00F773E9">
        <w:rPr>
          <w:i/>
          <w:lang w:val="vi-VN"/>
        </w:rPr>
        <w:t>.</w:t>
      </w:r>
    </w:p>
    <w:tbl>
      <w:tblPr>
        <w:tblW w:w="9072" w:type="dxa"/>
        <w:tblInd w:w="108" w:type="dxa"/>
        <w:tblLook w:val="04A0" w:firstRow="1" w:lastRow="0" w:firstColumn="1" w:lastColumn="0" w:noHBand="0" w:noVBand="1"/>
      </w:tblPr>
      <w:tblGrid>
        <w:gridCol w:w="4678"/>
        <w:gridCol w:w="4394"/>
      </w:tblGrid>
      <w:tr w:rsidR="009528DB" w:rsidRPr="00B264C4" w14:paraId="7C3845B0" w14:textId="77777777" w:rsidTr="00FD6AEA">
        <w:tc>
          <w:tcPr>
            <w:tcW w:w="4678" w:type="dxa"/>
          </w:tcPr>
          <w:p w14:paraId="27681917" w14:textId="77777777" w:rsidR="009528DB" w:rsidRPr="00F773E9" w:rsidRDefault="009528DB" w:rsidP="009528DB">
            <w:pPr>
              <w:spacing w:before="120"/>
              <w:ind w:left="-108" w:firstLine="108"/>
              <w:jc w:val="both"/>
              <w:rPr>
                <w:sz w:val="22"/>
                <w:szCs w:val="22"/>
                <w:lang w:val="pt-BR" w:eastAsia="en-US"/>
              </w:rPr>
            </w:pPr>
            <w:r w:rsidRPr="00F773E9">
              <w:rPr>
                <w:b/>
                <w:i/>
                <w:sz w:val="24"/>
                <w:szCs w:val="24"/>
                <w:lang w:val="pt-BR" w:eastAsia="en-US"/>
              </w:rPr>
              <w:t>Nơi nhận:</w:t>
            </w:r>
            <w:r w:rsidRPr="00F773E9">
              <w:rPr>
                <w:sz w:val="22"/>
                <w:szCs w:val="22"/>
                <w:lang w:val="pt-BR" w:eastAsia="en-US"/>
              </w:rPr>
              <w:t xml:space="preserve"> </w:t>
            </w:r>
          </w:p>
          <w:p w14:paraId="5F9746D1" w14:textId="77777777" w:rsidR="009528DB" w:rsidRPr="00F773E9" w:rsidRDefault="009528DB" w:rsidP="00603CB1">
            <w:pPr>
              <w:rPr>
                <w:bCs/>
                <w:sz w:val="22"/>
                <w:szCs w:val="22"/>
                <w:lang w:val="vi-VN" w:eastAsia="en-US"/>
              </w:rPr>
            </w:pPr>
            <w:r w:rsidRPr="00F773E9">
              <w:rPr>
                <w:bCs/>
                <w:sz w:val="22"/>
                <w:szCs w:val="22"/>
                <w:lang w:val="vi-VN" w:eastAsia="en-US"/>
              </w:rPr>
              <w:t>- Như trên;</w:t>
            </w:r>
          </w:p>
          <w:p w14:paraId="03EE2D9F" w14:textId="38519DE2" w:rsidR="009528DB" w:rsidRPr="00F773E9" w:rsidRDefault="009528DB" w:rsidP="00603CB1">
            <w:pPr>
              <w:rPr>
                <w:bCs/>
                <w:sz w:val="22"/>
                <w:szCs w:val="22"/>
                <w:lang w:val="vi-VN" w:eastAsia="en-US"/>
              </w:rPr>
            </w:pPr>
            <w:r w:rsidRPr="00F773E9">
              <w:rPr>
                <w:bCs/>
                <w:sz w:val="22"/>
                <w:szCs w:val="22"/>
                <w:lang w:val="vi-VN" w:eastAsia="en-US"/>
              </w:rPr>
              <w:t>- Các đồng chí Thứ trưởng (để báo cáo);</w:t>
            </w:r>
            <w:bookmarkStart w:id="4" w:name="_GoBack"/>
            <w:bookmarkEnd w:id="4"/>
          </w:p>
          <w:p w14:paraId="6358EA33" w14:textId="52FFBDA3" w:rsidR="009528DB" w:rsidRPr="00F773E9" w:rsidRDefault="009528DB" w:rsidP="00603CB1">
            <w:pPr>
              <w:jc w:val="both"/>
              <w:rPr>
                <w:lang w:eastAsia="en-US"/>
              </w:rPr>
            </w:pPr>
            <w:r w:rsidRPr="00F773E9">
              <w:rPr>
                <w:bCs/>
                <w:sz w:val="22"/>
                <w:szCs w:val="22"/>
                <w:lang w:eastAsia="en-US"/>
              </w:rPr>
              <w:t>- Lưu: VT, C</w:t>
            </w:r>
            <w:r w:rsidR="00192075">
              <w:rPr>
                <w:bCs/>
                <w:sz w:val="22"/>
                <w:szCs w:val="22"/>
                <w:lang w:eastAsia="en-US"/>
              </w:rPr>
              <w:t>CSGT</w:t>
            </w:r>
            <w:r w:rsidRPr="00F773E9">
              <w:rPr>
                <w:bCs/>
                <w:sz w:val="22"/>
                <w:szCs w:val="22"/>
                <w:lang w:eastAsia="en-US"/>
              </w:rPr>
              <w:t>.</w:t>
            </w:r>
          </w:p>
        </w:tc>
        <w:tc>
          <w:tcPr>
            <w:tcW w:w="4394" w:type="dxa"/>
          </w:tcPr>
          <w:p w14:paraId="651DA4A1" w14:textId="77777777" w:rsidR="009528DB" w:rsidRPr="00F773E9" w:rsidRDefault="009528DB" w:rsidP="009528DB">
            <w:pPr>
              <w:spacing w:before="120"/>
              <w:ind w:left="-108"/>
              <w:jc w:val="center"/>
              <w:rPr>
                <w:b/>
                <w:bCs/>
                <w:lang w:eastAsia="en-US"/>
              </w:rPr>
            </w:pPr>
            <w:r w:rsidRPr="00F773E9">
              <w:rPr>
                <w:b/>
                <w:bCs/>
                <w:lang w:eastAsia="en-US"/>
              </w:rPr>
              <w:t>CỤC TRƯỞNG</w:t>
            </w:r>
          </w:p>
          <w:p w14:paraId="3D41A93A" w14:textId="77777777" w:rsidR="009528DB" w:rsidRPr="00F773E9" w:rsidRDefault="009528DB" w:rsidP="009528DB">
            <w:pPr>
              <w:ind w:left="-108"/>
              <w:jc w:val="center"/>
              <w:rPr>
                <w:b/>
                <w:bCs/>
                <w:lang w:eastAsia="en-US"/>
              </w:rPr>
            </w:pPr>
          </w:p>
          <w:p w14:paraId="598A77D3" w14:textId="77777777" w:rsidR="00AB6264" w:rsidRPr="00F773E9" w:rsidRDefault="00AB6264" w:rsidP="009528DB">
            <w:pPr>
              <w:ind w:left="-108"/>
              <w:jc w:val="center"/>
              <w:rPr>
                <w:b/>
                <w:bCs/>
                <w:lang w:eastAsia="en-US"/>
              </w:rPr>
            </w:pPr>
          </w:p>
          <w:p w14:paraId="23DFB31D" w14:textId="77777777" w:rsidR="006F082E" w:rsidRDefault="006F082E" w:rsidP="009528DB">
            <w:pPr>
              <w:ind w:left="-108"/>
              <w:jc w:val="center"/>
              <w:rPr>
                <w:b/>
                <w:bCs/>
                <w:lang w:eastAsia="en-US"/>
              </w:rPr>
            </w:pPr>
          </w:p>
          <w:p w14:paraId="6AF4443C" w14:textId="77777777" w:rsidR="00503FDB" w:rsidRPr="00F773E9" w:rsidRDefault="00503FDB" w:rsidP="009528DB">
            <w:pPr>
              <w:ind w:left="-108"/>
              <w:jc w:val="center"/>
              <w:rPr>
                <w:b/>
                <w:bCs/>
                <w:lang w:eastAsia="en-US"/>
              </w:rPr>
            </w:pPr>
          </w:p>
          <w:p w14:paraId="669BA5E6" w14:textId="54997F72" w:rsidR="009528DB" w:rsidRPr="00B264C4" w:rsidRDefault="009528DB" w:rsidP="009528DB">
            <w:pPr>
              <w:spacing w:before="240"/>
              <w:ind w:left="-108"/>
              <w:jc w:val="center"/>
              <w:rPr>
                <w:sz w:val="26"/>
                <w:szCs w:val="26"/>
                <w:lang w:eastAsia="en-US"/>
              </w:rPr>
            </w:pPr>
            <w:r w:rsidRPr="00F773E9">
              <w:rPr>
                <w:b/>
                <w:bCs/>
                <w:lang w:eastAsia="en-US"/>
              </w:rPr>
              <w:t xml:space="preserve">Thiếu tướng </w:t>
            </w:r>
            <w:r w:rsidR="00AD3CF8" w:rsidRPr="00F773E9">
              <w:rPr>
                <w:b/>
                <w:bCs/>
                <w:lang w:eastAsia="en-US"/>
              </w:rPr>
              <w:t>Đỗ Thanh Bình</w:t>
            </w:r>
          </w:p>
        </w:tc>
      </w:tr>
    </w:tbl>
    <w:p w14:paraId="2EF944C9" w14:textId="77777777" w:rsidR="00D04B19" w:rsidRPr="00B264C4" w:rsidRDefault="00D04B19" w:rsidP="006F082E">
      <w:pPr>
        <w:jc w:val="both"/>
        <w:rPr>
          <w:sz w:val="6"/>
          <w:szCs w:val="6"/>
        </w:rPr>
      </w:pPr>
    </w:p>
    <w:sectPr w:rsidR="00D04B19" w:rsidRPr="00B264C4" w:rsidSect="00FC6BDE">
      <w:headerReference w:type="default" r:id="rId8"/>
      <w:footerReference w:type="even" r:id="rId9"/>
      <w:footerReference w:type="default" r:id="rId10"/>
      <w:pgSz w:w="11907" w:h="16840" w:code="9"/>
      <w:pgMar w:top="1134" w:right="1134" w:bottom="1134" w:left="1701" w:header="51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E3C2C" w14:textId="77777777" w:rsidR="005528CA" w:rsidRDefault="005528CA">
      <w:r>
        <w:separator/>
      </w:r>
    </w:p>
  </w:endnote>
  <w:endnote w:type="continuationSeparator" w:id="0">
    <w:p w14:paraId="46297C4C" w14:textId="77777777" w:rsidR="005528CA" w:rsidRDefault="0055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D7BE" w14:textId="77777777" w:rsidR="0017371F" w:rsidRDefault="00C573BE">
    <w:pPr>
      <w:pBdr>
        <w:top w:val="nil"/>
        <w:left w:val="nil"/>
        <w:bottom w:val="nil"/>
        <w:right w:val="nil"/>
        <w:between w:val="nil"/>
      </w:pBdr>
      <w:jc w:val="center"/>
      <w:rPr>
        <w:color w:val="000000"/>
      </w:rPr>
    </w:pPr>
    <w:r>
      <w:rPr>
        <w:color w:val="000000"/>
      </w:rPr>
      <w:fldChar w:fldCharType="begin"/>
    </w:r>
    <w:r w:rsidR="001535B7">
      <w:rPr>
        <w:color w:val="000000"/>
      </w:rPr>
      <w:instrText>PAGE</w:instrText>
    </w:r>
    <w:r>
      <w:rPr>
        <w:color w:val="000000"/>
      </w:rPr>
      <w:fldChar w:fldCharType="end"/>
    </w:r>
  </w:p>
  <w:p w14:paraId="1C106313" w14:textId="77777777" w:rsidR="0017371F" w:rsidRDefault="0017371F">
    <w:pPr>
      <w:pBdr>
        <w:top w:val="nil"/>
        <w:left w:val="nil"/>
        <w:bottom w:val="nil"/>
        <w:right w:val="nil"/>
        <w:between w:val="nil"/>
      </w:pBdr>
      <w:ind w:right="360" w:firstLine="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E6823" w14:textId="713875B4" w:rsidR="0017371F" w:rsidRDefault="0017371F">
    <w:pPr>
      <w:pBdr>
        <w:top w:val="nil"/>
        <w:left w:val="nil"/>
        <w:bottom w:val="nil"/>
        <w:right w:val="nil"/>
        <w:between w:val="nil"/>
      </w:pBdr>
      <w:jc w:val="center"/>
      <w:rPr>
        <w:color w:val="000000"/>
      </w:rPr>
    </w:pPr>
  </w:p>
  <w:p w14:paraId="468DEBB8" w14:textId="77777777" w:rsidR="0017371F" w:rsidRDefault="0017371F">
    <w:pPr>
      <w:pBdr>
        <w:top w:val="nil"/>
        <w:left w:val="nil"/>
        <w:bottom w:val="nil"/>
        <w:right w:val="nil"/>
        <w:between w:val="nil"/>
      </w:pBdr>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6C9DA" w14:textId="77777777" w:rsidR="005528CA" w:rsidRDefault="005528CA">
      <w:r>
        <w:separator/>
      </w:r>
    </w:p>
  </w:footnote>
  <w:footnote w:type="continuationSeparator" w:id="0">
    <w:p w14:paraId="55DADBE3" w14:textId="77777777" w:rsidR="005528CA" w:rsidRDefault="005528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167924"/>
      <w:docPartObj>
        <w:docPartGallery w:val="Page Numbers (Top of Page)"/>
        <w:docPartUnique/>
      </w:docPartObj>
    </w:sdtPr>
    <w:sdtEndPr/>
    <w:sdtContent>
      <w:p w14:paraId="1625E67A" w14:textId="3F377279" w:rsidR="00F37884" w:rsidRDefault="00F37884">
        <w:pPr>
          <w:pStyle w:val="Header"/>
          <w:jc w:val="center"/>
        </w:pPr>
        <w:r>
          <w:fldChar w:fldCharType="begin"/>
        </w:r>
        <w:r>
          <w:instrText>PAGE   \* MERGEFORMAT</w:instrText>
        </w:r>
        <w:r>
          <w:fldChar w:fldCharType="separate"/>
        </w:r>
        <w:r w:rsidR="00A50B6D" w:rsidRPr="00A50B6D">
          <w:rPr>
            <w:noProof/>
            <w:lang w:val="vi-VN"/>
          </w:rPr>
          <w:t>8</w:t>
        </w:r>
        <w:r>
          <w:fldChar w:fldCharType="end"/>
        </w:r>
      </w:p>
    </w:sdtContent>
  </w:sdt>
  <w:p w14:paraId="6316393C" w14:textId="77777777" w:rsidR="00F37884" w:rsidRDefault="00F378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50030"/>
    <w:multiLevelType w:val="hybridMultilevel"/>
    <w:tmpl w:val="1674B20C"/>
    <w:lvl w:ilvl="0" w:tplc="3586D72A">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1F"/>
    <w:rsid w:val="000019CB"/>
    <w:rsid w:val="0000664C"/>
    <w:rsid w:val="0001164D"/>
    <w:rsid w:val="00013761"/>
    <w:rsid w:val="0002458F"/>
    <w:rsid w:val="000266E3"/>
    <w:rsid w:val="00031006"/>
    <w:rsid w:val="00031B41"/>
    <w:rsid w:val="00042467"/>
    <w:rsid w:val="00044D01"/>
    <w:rsid w:val="000456C0"/>
    <w:rsid w:val="00051A1A"/>
    <w:rsid w:val="00052F54"/>
    <w:rsid w:val="00053DB5"/>
    <w:rsid w:val="00054183"/>
    <w:rsid w:val="00055B34"/>
    <w:rsid w:val="00060C50"/>
    <w:rsid w:val="000626F2"/>
    <w:rsid w:val="00067C2A"/>
    <w:rsid w:val="00075CA1"/>
    <w:rsid w:val="00077BC6"/>
    <w:rsid w:val="00083E27"/>
    <w:rsid w:val="0008483B"/>
    <w:rsid w:val="00085F6F"/>
    <w:rsid w:val="0009443F"/>
    <w:rsid w:val="000A14AB"/>
    <w:rsid w:val="000A61F1"/>
    <w:rsid w:val="000B1AF9"/>
    <w:rsid w:val="000C0E23"/>
    <w:rsid w:val="000C18D2"/>
    <w:rsid w:val="000C63BD"/>
    <w:rsid w:val="000C78CB"/>
    <w:rsid w:val="000D2A74"/>
    <w:rsid w:val="000D54F7"/>
    <w:rsid w:val="000D7D0F"/>
    <w:rsid w:val="000E1D0A"/>
    <w:rsid w:val="000E7D87"/>
    <w:rsid w:val="000F1FA7"/>
    <w:rsid w:val="000F34B0"/>
    <w:rsid w:val="000F3FF6"/>
    <w:rsid w:val="0010135A"/>
    <w:rsid w:val="00102C78"/>
    <w:rsid w:val="00107F5D"/>
    <w:rsid w:val="001138E4"/>
    <w:rsid w:val="00116986"/>
    <w:rsid w:val="00121A9C"/>
    <w:rsid w:val="00126B0E"/>
    <w:rsid w:val="00131CF8"/>
    <w:rsid w:val="00143D79"/>
    <w:rsid w:val="00144EE6"/>
    <w:rsid w:val="00152729"/>
    <w:rsid w:val="001535B7"/>
    <w:rsid w:val="00157D1D"/>
    <w:rsid w:val="00165F21"/>
    <w:rsid w:val="001701E6"/>
    <w:rsid w:val="0017371F"/>
    <w:rsid w:val="00176305"/>
    <w:rsid w:val="001826E3"/>
    <w:rsid w:val="00190FA7"/>
    <w:rsid w:val="00192075"/>
    <w:rsid w:val="001944AE"/>
    <w:rsid w:val="00196F6B"/>
    <w:rsid w:val="001A1F30"/>
    <w:rsid w:val="001B4C7F"/>
    <w:rsid w:val="001C03D9"/>
    <w:rsid w:val="001C16B0"/>
    <w:rsid w:val="001C5083"/>
    <w:rsid w:val="001C5109"/>
    <w:rsid w:val="001D0902"/>
    <w:rsid w:val="001E1127"/>
    <w:rsid w:val="001E6197"/>
    <w:rsid w:val="001F3667"/>
    <w:rsid w:val="001F56B5"/>
    <w:rsid w:val="00200BB0"/>
    <w:rsid w:val="002052CA"/>
    <w:rsid w:val="002116C0"/>
    <w:rsid w:val="002309E8"/>
    <w:rsid w:val="00230A1F"/>
    <w:rsid w:val="002312D8"/>
    <w:rsid w:val="00233C50"/>
    <w:rsid w:val="00240C2B"/>
    <w:rsid w:val="00242401"/>
    <w:rsid w:val="002445DE"/>
    <w:rsid w:val="00251955"/>
    <w:rsid w:val="00251DC5"/>
    <w:rsid w:val="002745F7"/>
    <w:rsid w:val="00276170"/>
    <w:rsid w:val="00276665"/>
    <w:rsid w:val="00276E3F"/>
    <w:rsid w:val="00277013"/>
    <w:rsid w:val="002953C6"/>
    <w:rsid w:val="00296D60"/>
    <w:rsid w:val="002A4CAE"/>
    <w:rsid w:val="002A4D5C"/>
    <w:rsid w:val="002B2ECF"/>
    <w:rsid w:val="002B7644"/>
    <w:rsid w:val="002C08CA"/>
    <w:rsid w:val="002C2966"/>
    <w:rsid w:val="002C2EC8"/>
    <w:rsid w:val="002C3146"/>
    <w:rsid w:val="002C5838"/>
    <w:rsid w:val="002C65EA"/>
    <w:rsid w:val="002C6C0C"/>
    <w:rsid w:val="002C71A8"/>
    <w:rsid w:val="002C79F3"/>
    <w:rsid w:val="002C7ABD"/>
    <w:rsid w:val="002D3799"/>
    <w:rsid w:val="002E17A3"/>
    <w:rsid w:val="002E6601"/>
    <w:rsid w:val="002F095C"/>
    <w:rsid w:val="002F1C6F"/>
    <w:rsid w:val="002F5038"/>
    <w:rsid w:val="002F66D5"/>
    <w:rsid w:val="00302275"/>
    <w:rsid w:val="00302B5A"/>
    <w:rsid w:val="00305957"/>
    <w:rsid w:val="00312686"/>
    <w:rsid w:val="00317B45"/>
    <w:rsid w:val="00324F3C"/>
    <w:rsid w:val="00326777"/>
    <w:rsid w:val="00327AB4"/>
    <w:rsid w:val="00342333"/>
    <w:rsid w:val="00346BEC"/>
    <w:rsid w:val="0035497A"/>
    <w:rsid w:val="003553DC"/>
    <w:rsid w:val="00361990"/>
    <w:rsid w:val="00365235"/>
    <w:rsid w:val="00373D5B"/>
    <w:rsid w:val="00380C64"/>
    <w:rsid w:val="00382D4C"/>
    <w:rsid w:val="00384722"/>
    <w:rsid w:val="003862E9"/>
    <w:rsid w:val="00394EE0"/>
    <w:rsid w:val="003950CE"/>
    <w:rsid w:val="00397A25"/>
    <w:rsid w:val="003A1603"/>
    <w:rsid w:val="003A20BB"/>
    <w:rsid w:val="003A3494"/>
    <w:rsid w:val="003B2E09"/>
    <w:rsid w:val="003B6901"/>
    <w:rsid w:val="003B6949"/>
    <w:rsid w:val="003B7B34"/>
    <w:rsid w:val="003C23AE"/>
    <w:rsid w:val="003C3FAF"/>
    <w:rsid w:val="003D79E3"/>
    <w:rsid w:val="003E6F3F"/>
    <w:rsid w:val="003F1C4A"/>
    <w:rsid w:val="003F3FCE"/>
    <w:rsid w:val="003F5729"/>
    <w:rsid w:val="003F710D"/>
    <w:rsid w:val="003F7C4D"/>
    <w:rsid w:val="004011CE"/>
    <w:rsid w:val="004020D6"/>
    <w:rsid w:val="004049B4"/>
    <w:rsid w:val="0040652D"/>
    <w:rsid w:val="00411438"/>
    <w:rsid w:val="00420913"/>
    <w:rsid w:val="00422904"/>
    <w:rsid w:val="00424A52"/>
    <w:rsid w:val="0042755D"/>
    <w:rsid w:val="00431C7E"/>
    <w:rsid w:val="00431F90"/>
    <w:rsid w:val="00437EFA"/>
    <w:rsid w:val="00441BA5"/>
    <w:rsid w:val="00443CB4"/>
    <w:rsid w:val="0044776C"/>
    <w:rsid w:val="00447E66"/>
    <w:rsid w:val="00451C66"/>
    <w:rsid w:val="00455F48"/>
    <w:rsid w:val="004562DA"/>
    <w:rsid w:val="00466641"/>
    <w:rsid w:val="004756C4"/>
    <w:rsid w:val="00483FB6"/>
    <w:rsid w:val="00492279"/>
    <w:rsid w:val="00495FEC"/>
    <w:rsid w:val="004A4260"/>
    <w:rsid w:val="004A458F"/>
    <w:rsid w:val="004A508D"/>
    <w:rsid w:val="004A5ECF"/>
    <w:rsid w:val="004B627C"/>
    <w:rsid w:val="004C1A36"/>
    <w:rsid w:val="004C1A38"/>
    <w:rsid w:val="004D5090"/>
    <w:rsid w:val="004D5658"/>
    <w:rsid w:val="004E0A62"/>
    <w:rsid w:val="004E0BCD"/>
    <w:rsid w:val="004E5361"/>
    <w:rsid w:val="004F68F2"/>
    <w:rsid w:val="004F76A7"/>
    <w:rsid w:val="005009D9"/>
    <w:rsid w:val="00503FDB"/>
    <w:rsid w:val="005040D6"/>
    <w:rsid w:val="0051325B"/>
    <w:rsid w:val="00525C69"/>
    <w:rsid w:val="0053103F"/>
    <w:rsid w:val="0055214A"/>
    <w:rsid w:val="005528CA"/>
    <w:rsid w:val="00554CF3"/>
    <w:rsid w:val="00556C86"/>
    <w:rsid w:val="00556DEF"/>
    <w:rsid w:val="005604EA"/>
    <w:rsid w:val="00564968"/>
    <w:rsid w:val="00565F16"/>
    <w:rsid w:val="00575819"/>
    <w:rsid w:val="00581570"/>
    <w:rsid w:val="00584D2B"/>
    <w:rsid w:val="005911CC"/>
    <w:rsid w:val="00595946"/>
    <w:rsid w:val="005A29F5"/>
    <w:rsid w:val="005A3447"/>
    <w:rsid w:val="005A6E9F"/>
    <w:rsid w:val="005C10A2"/>
    <w:rsid w:val="005C505F"/>
    <w:rsid w:val="005C7D64"/>
    <w:rsid w:val="005D1B2C"/>
    <w:rsid w:val="005D3D65"/>
    <w:rsid w:val="005D7171"/>
    <w:rsid w:val="005E1E5F"/>
    <w:rsid w:val="005E631F"/>
    <w:rsid w:val="005F65D6"/>
    <w:rsid w:val="0060177D"/>
    <w:rsid w:val="00603CB1"/>
    <w:rsid w:val="006151F5"/>
    <w:rsid w:val="00624338"/>
    <w:rsid w:val="00631975"/>
    <w:rsid w:val="00634725"/>
    <w:rsid w:val="00644067"/>
    <w:rsid w:val="00644D54"/>
    <w:rsid w:val="0065582A"/>
    <w:rsid w:val="006608DB"/>
    <w:rsid w:val="0066506C"/>
    <w:rsid w:val="00683BB6"/>
    <w:rsid w:val="00685BE3"/>
    <w:rsid w:val="00691686"/>
    <w:rsid w:val="00694069"/>
    <w:rsid w:val="006968BD"/>
    <w:rsid w:val="006A1F97"/>
    <w:rsid w:val="006A53A2"/>
    <w:rsid w:val="006A777B"/>
    <w:rsid w:val="006A7F74"/>
    <w:rsid w:val="006B7E91"/>
    <w:rsid w:val="006C0AB9"/>
    <w:rsid w:val="006C11CA"/>
    <w:rsid w:val="006C6821"/>
    <w:rsid w:val="006C71DE"/>
    <w:rsid w:val="006E025F"/>
    <w:rsid w:val="006E55E7"/>
    <w:rsid w:val="006F034D"/>
    <w:rsid w:val="006F082E"/>
    <w:rsid w:val="006F51E4"/>
    <w:rsid w:val="00712589"/>
    <w:rsid w:val="00712CC5"/>
    <w:rsid w:val="00716CBE"/>
    <w:rsid w:val="00717966"/>
    <w:rsid w:val="007276F8"/>
    <w:rsid w:val="00730E4A"/>
    <w:rsid w:val="00733E7F"/>
    <w:rsid w:val="0073544F"/>
    <w:rsid w:val="007369F5"/>
    <w:rsid w:val="00742B4E"/>
    <w:rsid w:val="0074361A"/>
    <w:rsid w:val="00745A5E"/>
    <w:rsid w:val="00754968"/>
    <w:rsid w:val="00765CCB"/>
    <w:rsid w:val="0076656C"/>
    <w:rsid w:val="00767D87"/>
    <w:rsid w:val="0078539A"/>
    <w:rsid w:val="007908C1"/>
    <w:rsid w:val="007974B0"/>
    <w:rsid w:val="007A08FE"/>
    <w:rsid w:val="007A4C36"/>
    <w:rsid w:val="007A7E5C"/>
    <w:rsid w:val="007B2C83"/>
    <w:rsid w:val="007D6D72"/>
    <w:rsid w:val="007E1999"/>
    <w:rsid w:val="007E4754"/>
    <w:rsid w:val="007F1EC1"/>
    <w:rsid w:val="007F262B"/>
    <w:rsid w:val="007F6E48"/>
    <w:rsid w:val="00801DA7"/>
    <w:rsid w:val="008047D6"/>
    <w:rsid w:val="008047E8"/>
    <w:rsid w:val="00814800"/>
    <w:rsid w:val="00820A43"/>
    <w:rsid w:val="008234DA"/>
    <w:rsid w:val="0083230E"/>
    <w:rsid w:val="00844F3E"/>
    <w:rsid w:val="008477B6"/>
    <w:rsid w:val="00857F10"/>
    <w:rsid w:val="00870253"/>
    <w:rsid w:val="00870B1A"/>
    <w:rsid w:val="008720EE"/>
    <w:rsid w:val="00872B14"/>
    <w:rsid w:val="00875AA6"/>
    <w:rsid w:val="00887D94"/>
    <w:rsid w:val="008928B8"/>
    <w:rsid w:val="00892CAC"/>
    <w:rsid w:val="00897164"/>
    <w:rsid w:val="008B4233"/>
    <w:rsid w:val="008B7AE7"/>
    <w:rsid w:val="008C7F68"/>
    <w:rsid w:val="008D0101"/>
    <w:rsid w:val="008D5CA8"/>
    <w:rsid w:val="008D6D24"/>
    <w:rsid w:val="008D7A32"/>
    <w:rsid w:val="008F16D6"/>
    <w:rsid w:val="008F2826"/>
    <w:rsid w:val="008F3CA4"/>
    <w:rsid w:val="008F7376"/>
    <w:rsid w:val="00912305"/>
    <w:rsid w:val="00913799"/>
    <w:rsid w:val="009201C8"/>
    <w:rsid w:val="0093461B"/>
    <w:rsid w:val="00941C7D"/>
    <w:rsid w:val="0094689E"/>
    <w:rsid w:val="009528DB"/>
    <w:rsid w:val="00957AAC"/>
    <w:rsid w:val="00960FEF"/>
    <w:rsid w:val="00977A3D"/>
    <w:rsid w:val="00977A8E"/>
    <w:rsid w:val="0099270B"/>
    <w:rsid w:val="00992D45"/>
    <w:rsid w:val="009A4684"/>
    <w:rsid w:val="009A4B08"/>
    <w:rsid w:val="009A7340"/>
    <w:rsid w:val="009B75F4"/>
    <w:rsid w:val="009C028C"/>
    <w:rsid w:val="009C3A82"/>
    <w:rsid w:val="009D610C"/>
    <w:rsid w:val="009E21B1"/>
    <w:rsid w:val="009F1C7E"/>
    <w:rsid w:val="00A0766D"/>
    <w:rsid w:val="00A135FD"/>
    <w:rsid w:val="00A14150"/>
    <w:rsid w:val="00A207B0"/>
    <w:rsid w:val="00A21127"/>
    <w:rsid w:val="00A263F7"/>
    <w:rsid w:val="00A305CE"/>
    <w:rsid w:val="00A31371"/>
    <w:rsid w:val="00A34194"/>
    <w:rsid w:val="00A43C88"/>
    <w:rsid w:val="00A50B6D"/>
    <w:rsid w:val="00A65B13"/>
    <w:rsid w:val="00A66A68"/>
    <w:rsid w:val="00A74E8E"/>
    <w:rsid w:val="00A859AC"/>
    <w:rsid w:val="00AA43FE"/>
    <w:rsid w:val="00AA53E6"/>
    <w:rsid w:val="00AB6264"/>
    <w:rsid w:val="00AC0EC7"/>
    <w:rsid w:val="00AC1892"/>
    <w:rsid w:val="00AD0F4B"/>
    <w:rsid w:val="00AD3CF8"/>
    <w:rsid w:val="00AD6C97"/>
    <w:rsid w:val="00AE1CAD"/>
    <w:rsid w:val="00AE3A68"/>
    <w:rsid w:val="00AF4460"/>
    <w:rsid w:val="00AF53C4"/>
    <w:rsid w:val="00B0305B"/>
    <w:rsid w:val="00B043C7"/>
    <w:rsid w:val="00B1109A"/>
    <w:rsid w:val="00B12CD7"/>
    <w:rsid w:val="00B2279D"/>
    <w:rsid w:val="00B2282D"/>
    <w:rsid w:val="00B22A68"/>
    <w:rsid w:val="00B23C5D"/>
    <w:rsid w:val="00B24579"/>
    <w:rsid w:val="00B264C4"/>
    <w:rsid w:val="00B308F7"/>
    <w:rsid w:val="00B36688"/>
    <w:rsid w:val="00B50436"/>
    <w:rsid w:val="00B543B8"/>
    <w:rsid w:val="00B602EC"/>
    <w:rsid w:val="00B64F19"/>
    <w:rsid w:val="00B65BA6"/>
    <w:rsid w:val="00B67B1D"/>
    <w:rsid w:val="00B70B38"/>
    <w:rsid w:val="00B71A23"/>
    <w:rsid w:val="00B7315B"/>
    <w:rsid w:val="00B76B14"/>
    <w:rsid w:val="00B916E4"/>
    <w:rsid w:val="00B93A77"/>
    <w:rsid w:val="00B9655E"/>
    <w:rsid w:val="00B9715B"/>
    <w:rsid w:val="00BA5711"/>
    <w:rsid w:val="00BB4A84"/>
    <w:rsid w:val="00BB5B59"/>
    <w:rsid w:val="00BC390C"/>
    <w:rsid w:val="00BC4F6C"/>
    <w:rsid w:val="00BD12E8"/>
    <w:rsid w:val="00BD15D2"/>
    <w:rsid w:val="00BD314A"/>
    <w:rsid w:val="00BD31E0"/>
    <w:rsid w:val="00BD4173"/>
    <w:rsid w:val="00BE1B28"/>
    <w:rsid w:val="00BE39DC"/>
    <w:rsid w:val="00BE4FE9"/>
    <w:rsid w:val="00BE7A18"/>
    <w:rsid w:val="00BF6945"/>
    <w:rsid w:val="00BF76FD"/>
    <w:rsid w:val="00C00DBF"/>
    <w:rsid w:val="00C019CD"/>
    <w:rsid w:val="00C06F80"/>
    <w:rsid w:val="00C11C63"/>
    <w:rsid w:val="00C16D03"/>
    <w:rsid w:val="00C2229D"/>
    <w:rsid w:val="00C232B3"/>
    <w:rsid w:val="00C2564A"/>
    <w:rsid w:val="00C25A8B"/>
    <w:rsid w:val="00C3204F"/>
    <w:rsid w:val="00C414D4"/>
    <w:rsid w:val="00C475E0"/>
    <w:rsid w:val="00C513A0"/>
    <w:rsid w:val="00C53155"/>
    <w:rsid w:val="00C53269"/>
    <w:rsid w:val="00C554C8"/>
    <w:rsid w:val="00C573BE"/>
    <w:rsid w:val="00C626AB"/>
    <w:rsid w:val="00C652A7"/>
    <w:rsid w:val="00C8434A"/>
    <w:rsid w:val="00C97E4B"/>
    <w:rsid w:val="00CA62EC"/>
    <w:rsid w:val="00CA766F"/>
    <w:rsid w:val="00CB3258"/>
    <w:rsid w:val="00CC137F"/>
    <w:rsid w:val="00CC5DDD"/>
    <w:rsid w:val="00CD53AD"/>
    <w:rsid w:val="00CD6035"/>
    <w:rsid w:val="00CD74F0"/>
    <w:rsid w:val="00CE477B"/>
    <w:rsid w:val="00CE53B6"/>
    <w:rsid w:val="00CF4CB0"/>
    <w:rsid w:val="00CF70B9"/>
    <w:rsid w:val="00D03BD7"/>
    <w:rsid w:val="00D0450E"/>
    <w:rsid w:val="00D04B19"/>
    <w:rsid w:val="00D0572F"/>
    <w:rsid w:val="00D1303D"/>
    <w:rsid w:val="00D149F1"/>
    <w:rsid w:val="00D14A2E"/>
    <w:rsid w:val="00D222AD"/>
    <w:rsid w:val="00D23E79"/>
    <w:rsid w:val="00D32206"/>
    <w:rsid w:val="00D42E7C"/>
    <w:rsid w:val="00D443B9"/>
    <w:rsid w:val="00D456F7"/>
    <w:rsid w:val="00D47B88"/>
    <w:rsid w:val="00D5292F"/>
    <w:rsid w:val="00D5611B"/>
    <w:rsid w:val="00D65F39"/>
    <w:rsid w:val="00D65FAC"/>
    <w:rsid w:val="00D8141E"/>
    <w:rsid w:val="00D81AAE"/>
    <w:rsid w:val="00D85C9C"/>
    <w:rsid w:val="00D85F45"/>
    <w:rsid w:val="00D8704C"/>
    <w:rsid w:val="00D9778C"/>
    <w:rsid w:val="00DA2CD1"/>
    <w:rsid w:val="00DA7842"/>
    <w:rsid w:val="00DB110B"/>
    <w:rsid w:val="00DB485D"/>
    <w:rsid w:val="00DC3D93"/>
    <w:rsid w:val="00DC77E3"/>
    <w:rsid w:val="00DC7B76"/>
    <w:rsid w:val="00DD770C"/>
    <w:rsid w:val="00DE1667"/>
    <w:rsid w:val="00DF05CC"/>
    <w:rsid w:val="00DF07FD"/>
    <w:rsid w:val="00DF191C"/>
    <w:rsid w:val="00DF42B8"/>
    <w:rsid w:val="00E041FC"/>
    <w:rsid w:val="00E05063"/>
    <w:rsid w:val="00E054A3"/>
    <w:rsid w:val="00E06901"/>
    <w:rsid w:val="00E112B8"/>
    <w:rsid w:val="00E23AC1"/>
    <w:rsid w:val="00E301EC"/>
    <w:rsid w:val="00E40C3B"/>
    <w:rsid w:val="00E430CD"/>
    <w:rsid w:val="00E46143"/>
    <w:rsid w:val="00E471E1"/>
    <w:rsid w:val="00E547EC"/>
    <w:rsid w:val="00E54FB0"/>
    <w:rsid w:val="00E57E65"/>
    <w:rsid w:val="00E653D2"/>
    <w:rsid w:val="00E72BAD"/>
    <w:rsid w:val="00E7615C"/>
    <w:rsid w:val="00E855D7"/>
    <w:rsid w:val="00E8621E"/>
    <w:rsid w:val="00E95080"/>
    <w:rsid w:val="00EA272E"/>
    <w:rsid w:val="00EA62E5"/>
    <w:rsid w:val="00EB0AF1"/>
    <w:rsid w:val="00EB5761"/>
    <w:rsid w:val="00EB6744"/>
    <w:rsid w:val="00EC2A2F"/>
    <w:rsid w:val="00EC4239"/>
    <w:rsid w:val="00EC5668"/>
    <w:rsid w:val="00ED71FE"/>
    <w:rsid w:val="00ED7BB3"/>
    <w:rsid w:val="00EE24B2"/>
    <w:rsid w:val="00EE481F"/>
    <w:rsid w:val="00EE7F37"/>
    <w:rsid w:val="00EF3680"/>
    <w:rsid w:val="00F02F9F"/>
    <w:rsid w:val="00F0344F"/>
    <w:rsid w:val="00F072E2"/>
    <w:rsid w:val="00F15DAA"/>
    <w:rsid w:val="00F225FA"/>
    <w:rsid w:val="00F35641"/>
    <w:rsid w:val="00F37884"/>
    <w:rsid w:val="00F37895"/>
    <w:rsid w:val="00F413A1"/>
    <w:rsid w:val="00F4267F"/>
    <w:rsid w:val="00F51A0C"/>
    <w:rsid w:val="00F557C1"/>
    <w:rsid w:val="00F65281"/>
    <w:rsid w:val="00F65D33"/>
    <w:rsid w:val="00F7391A"/>
    <w:rsid w:val="00F76FE0"/>
    <w:rsid w:val="00F773E9"/>
    <w:rsid w:val="00F81193"/>
    <w:rsid w:val="00F86A24"/>
    <w:rsid w:val="00F912D0"/>
    <w:rsid w:val="00F91487"/>
    <w:rsid w:val="00F96562"/>
    <w:rsid w:val="00FB592C"/>
    <w:rsid w:val="00FB7EDF"/>
    <w:rsid w:val="00FC2789"/>
    <w:rsid w:val="00FC3180"/>
    <w:rsid w:val="00FC56D1"/>
    <w:rsid w:val="00FC6BDE"/>
    <w:rsid w:val="00FD2EFC"/>
    <w:rsid w:val="00FD39FE"/>
    <w:rsid w:val="00FD5CE8"/>
    <w:rsid w:val="00FE1674"/>
    <w:rsid w:val="00FE2C04"/>
    <w:rsid w:val="00FF17C8"/>
    <w:rsid w:val="00FF2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F1EAF"/>
  <w15:docId w15:val="{418F0F38-D044-43C6-9F8C-ADDDF8CD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0E4A"/>
  </w:style>
  <w:style w:type="paragraph" w:styleId="Heading1">
    <w:name w:val="heading 1"/>
    <w:basedOn w:val="Normal"/>
    <w:next w:val="Normal"/>
    <w:rsid w:val="00730E4A"/>
    <w:pPr>
      <w:keepNext/>
      <w:outlineLvl w:val="0"/>
    </w:pPr>
  </w:style>
  <w:style w:type="paragraph" w:styleId="Heading2">
    <w:name w:val="heading 2"/>
    <w:basedOn w:val="Normal"/>
    <w:next w:val="Normal"/>
    <w:rsid w:val="00730E4A"/>
    <w:pPr>
      <w:keepNext/>
      <w:outlineLvl w:val="1"/>
    </w:pPr>
    <w:rPr>
      <w:i/>
    </w:rPr>
  </w:style>
  <w:style w:type="paragraph" w:styleId="Heading3">
    <w:name w:val="heading 3"/>
    <w:basedOn w:val="Normal"/>
    <w:next w:val="Normal"/>
    <w:rsid w:val="00730E4A"/>
    <w:pPr>
      <w:keepNext/>
      <w:spacing w:before="240" w:after="60"/>
      <w:outlineLvl w:val="2"/>
    </w:pPr>
    <w:rPr>
      <w:rFonts w:ascii="Cambria" w:eastAsia="Cambria" w:hAnsi="Cambria" w:cs="Cambria"/>
      <w:b/>
      <w:sz w:val="26"/>
      <w:szCs w:val="26"/>
    </w:rPr>
  </w:style>
  <w:style w:type="paragraph" w:styleId="Heading4">
    <w:name w:val="heading 4"/>
    <w:basedOn w:val="Normal"/>
    <w:next w:val="Normal"/>
    <w:rsid w:val="00730E4A"/>
    <w:pPr>
      <w:keepNext/>
      <w:spacing w:before="240" w:after="60"/>
      <w:outlineLvl w:val="3"/>
    </w:pPr>
    <w:rPr>
      <w:rFonts w:ascii="Calibri" w:eastAsia="Calibri" w:hAnsi="Calibri" w:cs="Calibri"/>
      <w:b/>
    </w:rPr>
  </w:style>
  <w:style w:type="paragraph" w:styleId="Heading5">
    <w:name w:val="heading 5"/>
    <w:basedOn w:val="Normal"/>
    <w:next w:val="Normal"/>
    <w:rsid w:val="00730E4A"/>
    <w:pPr>
      <w:keepNext/>
      <w:keepLines/>
      <w:spacing w:before="220" w:after="40"/>
      <w:outlineLvl w:val="4"/>
    </w:pPr>
    <w:rPr>
      <w:b/>
      <w:sz w:val="22"/>
      <w:szCs w:val="22"/>
    </w:rPr>
  </w:style>
  <w:style w:type="paragraph" w:styleId="Heading6">
    <w:name w:val="heading 6"/>
    <w:basedOn w:val="Normal"/>
    <w:next w:val="Normal"/>
    <w:rsid w:val="00730E4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30E4A"/>
    <w:pPr>
      <w:keepNext/>
      <w:keepLines/>
      <w:spacing w:before="480" w:after="120"/>
    </w:pPr>
    <w:rPr>
      <w:b/>
      <w:sz w:val="72"/>
      <w:szCs w:val="72"/>
    </w:rPr>
  </w:style>
  <w:style w:type="paragraph" w:styleId="Subtitle">
    <w:name w:val="Subtitle"/>
    <w:basedOn w:val="Normal"/>
    <w:next w:val="Normal"/>
    <w:rsid w:val="00730E4A"/>
    <w:pPr>
      <w:keepNext/>
      <w:keepLines/>
      <w:spacing w:before="360" w:after="80"/>
    </w:pPr>
    <w:rPr>
      <w:rFonts w:ascii="Georgia" w:eastAsia="Georgia" w:hAnsi="Georgia" w:cs="Georgia"/>
      <w:i/>
      <w:color w:val="666666"/>
      <w:sz w:val="48"/>
      <w:szCs w:val="48"/>
    </w:rPr>
  </w:style>
  <w:style w:type="table" w:customStyle="1" w:styleId="a">
    <w:basedOn w:val="TableNormal"/>
    <w:rsid w:val="00730E4A"/>
    <w:tblPr>
      <w:tblStyleRowBandSize w:val="1"/>
      <w:tblStyleColBandSize w:val="1"/>
    </w:tblPr>
  </w:style>
  <w:style w:type="table" w:customStyle="1" w:styleId="a0">
    <w:basedOn w:val="TableNormal"/>
    <w:rsid w:val="00730E4A"/>
    <w:tblPr>
      <w:tblStyleRowBandSize w:val="1"/>
      <w:tblStyleColBandSize w:val="1"/>
    </w:tblPr>
  </w:style>
  <w:style w:type="paragraph" w:styleId="Footer">
    <w:name w:val="footer"/>
    <w:basedOn w:val="Normal"/>
    <w:link w:val="FooterChar"/>
    <w:uiPriority w:val="99"/>
    <w:rsid w:val="00742B4E"/>
    <w:pPr>
      <w:tabs>
        <w:tab w:val="center" w:pos="4320"/>
        <w:tab w:val="right" w:pos="8640"/>
      </w:tabs>
    </w:pPr>
    <w:rPr>
      <w:sz w:val="24"/>
      <w:szCs w:val="24"/>
      <w:lang w:eastAsia="en-US"/>
    </w:rPr>
  </w:style>
  <w:style w:type="character" w:customStyle="1" w:styleId="FooterChar">
    <w:name w:val="Footer Char"/>
    <w:basedOn w:val="DefaultParagraphFont"/>
    <w:link w:val="Footer"/>
    <w:uiPriority w:val="99"/>
    <w:rsid w:val="00742B4E"/>
    <w:rPr>
      <w:sz w:val="24"/>
      <w:szCs w:val="24"/>
      <w:lang w:eastAsia="en-US"/>
    </w:rPr>
  </w:style>
  <w:style w:type="paragraph" w:customStyle="1" w:styleId="Normal1">
    <w:name w:val="Normal1"/>
    <w:rsid w:val="00DD770C"/>
    <w:pPr>
      <w:spacing w:after="200" w:line="276" w:lineRule="auto"/>
    </w:pPr>
    <w:rPr>
      <w:rFonts w:ascii="Arial" w:eastAsia="Arial" w:hAnsi="Arial" w:cs="Arial"/>
      <w:sz w:val="22"/>
      <w:szCs w:val="22"/>
      <w:lang w:eastAsia="en-US"/>
    </w:rPr>
  </w:style>
  <w:style w:type="paragraph" w:styleId="BodyTextIndent2">
    <w:name w:val="Body Text Indent 2"/>
    <w:basedOn w:val="Normal"/>
    <w:link w:val="BodyTextIndent2Char"/>
    <w:rsid w:val="0076656C"/>
    <w:pPr>
      <w:spacing w:before="120" w:after="120" w:line="312" w:lineRule="auto"/>
      <w:ind w:firstLine="720"/>
      <w:jc w:val="both"/>
    </w:pPr>
    <w:rPr>
      <w:bCs/>
      <w:iCs/>
      <w:lang w:eastAsia="en-US"/>
    </w:rPr>
  </w:style>
  <w:style w:type="character" w:customStyle="1" w:styleId="BodyTextIndent2Char">
    <w:name w:val="Body Text Indent 2 Char"/>
    <w:basedOn w:val="DefaultParagraphFont"/>
    <w:link w:val="BodyTextIndent2"/>
    <w:rsid w:val="0076656C"/>
    <w:rPr>
      <w:bCs/>
      <w:iCs/>
      <w:lang w:eastAsia="en-US"/>
    </w:rPr>
  </w:style>
  <w:style w:type="paragraph" w:styleId="FootnoteText">
    <w:name w:val="footnote text"/>
    <w:basedOn w:val="Normal"/>
    <w:link w:val="FootnoteTextChar"/>
    <w:rsid w:val="0076656C"/>
    <w:rPr>
      <w:sz w:val="20"/>
      <w:szCs w:val="20"/>
      <w:lang w:eastAsia="en-US"/>
    </w:rPr>
  </w:style>
  <w:style w:type="character" w:customStyle="1" w:styleId="FootnoteTextChar">
    <w:name w:val="Footnote Text Char"/>
    <w:basedOn w:val="DefaultParagraphFont"/>
    <w:link w:val="FootnoteText"/>
    <w:rsid w:val="0076656C"/>
    <w:rPr>
      <w:sz w:val="20"/>
      <w:szCs w:val="20"/>
      <w:lang w:eastAsia="en-US"/>
    </w:rPr>
  </w:style>
  <w:style w:type="character" w:styleId="FootnoteReference">
    <w:name w:val="footnote reference"/>
    <w:rsid w:val="0076656C"/>
    <w:rPr>
      <w:vertAlign w:val="superscript"/>
    </w:rPr>
  </w:style>
  <w:style w:type="paragraph" w:styleId="Header">
    <w:name w:val="header"/>
    <w:basedOn w:val="Normal"/>
    <w:link w:val="HeaderChar"/>
    <w:uiPriority w:val="99"/>
    <w:unhideWhenUsed/>
    <w:rsid w:val="00F37884"/>
    <w:pPr>
      <w:tabs>
        <w:tab w:val="center" w:pos="4513"/>
        <w:tab w:val="right" w:pos="9026"/>
      </w:tabs>
    </w:pPr>
  </w:style>
  <w:style w:type="character" w:customStyle="1" w:styleId="HeaderChar">
    <w:name w:val="Header Char"/>
    <w:basedOn w:val="DefaultParagraphFont"/>
    <w:link w:val="Header"/>
    <w:uiPriority w:val="99"/>
    <w:rsid w:val="00F37884"/>
  </w:style>
  <w:style w:type="paragraph" w:styleId="ListParagraph">
    <w:name w:val="List Paragraph"/>
    <w:basedOn w:val="Normal"/>
    <w:uiPriority w:val="34"/>
    <w:qFormat/>
    <w:rsid w:val="00CE477B"/>
    <w:pPr>
      <w:ind w:left="720"/>
      <w:contextualSpacing/>
    </w:pPr>
  </w:style>
  <w:style w:type="paragraph" w:styleId="Revision">
    <w:name w:val="Revision"/>
    <w:hidden/>
    <w:uiPriority w:val="99"/>
    <w:semiHidden/>
    <w:rsid w:val="00E43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98215">
      <w:bodyDiv w:val="1"/>
      <w:marLeft w:val="0"/>
      <w:marRight w:val="0"/>
      <w:marTop w:val="0"/>
      <w:marBottom w:val="0"/>
      <w:divBdr>
        <w:top w:val="none" w:sz="0" w:space="0" w:color="auto"/>
        <w:left w:val="none" w:sz="0" w:space="0" w:color="auto"/>
        <w:bottom w:val="none" w:sz="0" w:space="0" w:color="auto"/>
        <w:right w:val="none" w:sz="0" w:space="0" w:color="auto"/>
      </w:divBdr>
    </w:div>
    <w:div w:id="546647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B4CE4-C898-4D9E-B731-B526282F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2669</Words>
  <Characters>15219</Characters>
  <Application>Microsoft Office Word</Application>
  <DocSecurity>0</DocSecurity>
  <Lines>126</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2026-05-06T09:03:00Z</cp:lastPrinted>
  <dcterms:created xsi:type="dcterms:W3CDTF">2026-05-19T03:50:00Z</dcterms:created>
  <dcterms:modified xsi:type="dcterms:W3CDTF">2026-05-19T03:50:00Z</dcterms:modified>
</cp:coreProperties>
</file>