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6077"/>
        <w:gridCol w:w="7871"/>
      </w:tblGrid>
      <w:tr w:rsidR="005531AA" w:rsidRPr="005531AA" w14:paraId="2BA18E9C" w14:textId="77777777">
        <w:trPr>
          <w:jc w:val="center"/>
        </w:trPr>
        <w:tc>
          <w:tcPr>
            <w:tcW w:w="6077" w:type="dxa"/>
            <w:hideMark/>
          </w:tcPr>
          <w:p w14:paraId="415172E3" w14:textId="77777777" w:rsidR="005531AA" w:rsidRPr="005531AA" w:rsidRDefault="005531AA" w:rsidP="005531AA">
            <w:pPr>
              <w:spacing w:after="0" w:line="288" w:lineRule="auto"/>
              <w:jc w:val="center"/>
              <w:rPr>
                <w:rFonts w:ascii="Times New Roman" w:hAnsi="Times New Roman" w:cs="Times New Roman"/>
                <w:bCs/>
                <w:sz w:val="28"/>
                <w:szCs w:val="28"/>
              </w:rPr>
            </w:pPr>
            <w:r w:rsidRPr="005531AA">
              <w:rPr>
                <w:rFonts w:ascii="Times New Roman" w:hAnsi="Times New Roman" w:cs="Times New Roman"/>
                <w:bCs/>
                <w:sz w:val="28"/>
                <w:szCs w:val="28"/>
              </w:rPr>
              <w:t>BỘ CÔNG AN</w:t>
            </w:r>
          </w:p>
          <w:p w14:paraId="6CB147ED" w14:textId="77777777" w:rsidR="005531AA" w:rsidRPr="005531AA" w:rsidRDefault="005531AA" w:rsidP="005531AA">
            <w:pPr>
              <w:spacing w:after="0" w:line="288" w:lineRule="auto"/>
              <w:jc w:val="center"/>
              <w:rPr>
                <w:rFonts w:ascii="Times New Roman" w:hAnsi="Times New Roman" w:cs="Times New Roman"/>
                <w:b/>
                <w:sz w:val="28"/>
                <w:szCs w:val="28"/>
              </w:rPr>
            </w:pPr>
            <w:r w:rsidRPr="005531AA">
              <w:rPr>
                <w:rFonts w:ascii="Times New Roman" w:hAnsi="Times New Roman" w:cs="Times New Roman"/>
                <w:b/>
                <w:sz w:val="28"/>
                <w:szCs w:val="28"/>
              </w:rPr>
              <w:t xml:space="preserve">CỤC PHÁP CHẾ VÀ CẢI CÁCH </w:t>
            </w:r>
          </w:p>
          <w:p w14:paraId="68214AA7" w14:textId="40A9E76C" w:rsidR="005531AA" w:rsidRPr="005531AA" w:rsidRDefault="005531AA" w:rsidP="005531AA">
            <w:pPr>
              <w:spacing w:after="0" w:line="288" w:lineRule="auto"/>
              <w:jc w:val="center"/>
              <w:rPr>
                <w:rFonts w:ascii="Times New Roman" w:hAnsi="Times New Roman" w:cs="Times New Roman"/>
                <w:b/>
                <w:sz w:val="28"/>
                <w:szCs w:val="28"/>
              </w:rPr>
            </w:pPr>
            <w:r w:rsidRPr="005531A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DB65EB2" wp14:editId="7ABC7B41">
                      <wp:simplePos x="0" y="0"/>
                      <wp:positionH relativeFrom="column">
                        <wp:posOffset>1209040</wp:posOffset>
                      </wp:positionH>
                      <wp:positionV relativeFrom="paragraph">
                        <wp:posOffset>261620</wp:posOffset>
                      </wp:positionV>
                      <wp:extent cx="1341755" cy="0"/>
                      <wp:effectExtent l="0" t="0" r="0" b="0"/>
                      <wp:wrapNone/>
                      <wp:docPr id="606393302" name="Straight Connector 4"/>
                      <wp:cNvGraphicFramePr/>
                      <a:graphic xmlns:a="http://schemas.openxmlformats.org/drawingml/2006/main">
                        <a:graphicData uri="http://schemas.microsoft.com/office/word/2010/wordprocessingShape">
                          <wps:wsp>
                            <wps:cNvCnPr/>
                            <wps:spPr>
                              <a:xfrm flipV="1">
                                <a:off x="0" y="0"/>
                                <a:ext cx="134175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13998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pt,20.6pt" to="200.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" strokecolor="#156082" strokeweight=".5pt">
                      <v:stroke joinstyle="miter"/>
                    </v:line>
                  </w:pict>
                </mc:Fallback>
              </mc:AlternateContent>
            </w:r>
            <w:r w:rsidRPr="005531AA">
              <w:rPr>
                <w:rFonts w:ascii="Times New Roman" w:hAnsi="Times New Roman" w:cs="Times New Roman"/>
                <w:b/>
                <w:sz w:val="28"/>
                <w:szCs w:val="28"/>
              </w:rPr>
              <w:t>HÀNH CHÍNH, TƯ PHÁP</w:t>
            </w:r>
          </w:p>
        </w:tc>
        <w:tc>
          <w:tcPr>
            <w:tcW w:w="7871" w:type="dxa"/>
          </w:tcPr>
          <w:p w14:paraId="6039D6BC" w14:textId="77777777" w:rsidR="005531AA" w:rsidRPr="005531AA" w:rsidRDefault="005531AA" w:rsidP="005531AA">
            <w:pPr>
              <w:spacing w:after="0" w:line="288" w:lineRule="auto"/>
              <w:jc w:val="center"/>
              <w:rPr>
                <w:rFonts w:ascii="Times New Roman" w:hAnsi="Times New Roman" w:cs="Times New Roman"/>
                <w:b/>
                <w:sz w:val="28"/>
                <w:szCs w:val="28"/>
              </w:rPr>
            </w:pPr>
            <w:r w:rsidRPr="005531AA">
              <w:rPr>
                <w:rFonts w:ascii="Times New Roman" w:hAnsi="Times New Roman" w:cs="Times New Roman"/>
                <w:b/>
                <w:sz w:val="28"/>
                <w:szCs w:val="28"/>
              </w:rPr>
              <w:t xml:space="preserve">CỘNG HÒA XÃ HỘI CHỦ NGHĨA VIỆT NAM </w:t>
            </w:r>
          </w:p>
          <w:p w14:paraId="25EFE3FB" w14:textId="26621DE6" w:rsidR="005531AA" w:rsidRPr="005531AA" w:rsidRDefault="005531AA" w:rsidP="005531AA">
            <w:pPr>
              <w:spacing w:after="0" w:line="288" w:lineRule="auto"/>
              <w:jc w:val="center"/>
              <w:rPr>
                <w:rFonts w:ascii="Times New Roman" w:hAnsi="Times New Roman" w:cs="Times New Roman"/>
                <w:b/>
                <w:sz w:val="28"/>
                <w:szCs w:val="28"/>
              </w:rPr>
            </w:pPr>
            <w:r w:rsidRPr="005531AA">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85BB593" wp14:editId="2B0A6F2F">
                      <wp:simplePos x="0" y="0"/>
                      <wp:positionH relativeFrom="column">
                        <wp:posOffset>1403985</wp:posOffset>
                      </wp:positionH>
                      <wp:positionV relativeFrom="paragraph">
                        <wp:posOffset>257810</wp:posOffset>
                      </wp:positionV>
                      <wp:extent cx="1969135" cy="0"/>
                      <wp:effectExtent l="0" t="0" r="0" b="0"/>
                      <wp:wrapNone/>
                      <wp:docPr id="222996341" name="Straight Connector 3"/>
                      <wp:cNvGraphicFramePr/>
                      <a:graphic xmlns:a="http://schemas.openxmlformats.org/drawingml/2006/main">
                        <a:graphicData uri="http://schemas.microsoft.com/office/word/2010/wordprocessingShape">
                          <wps:wsp>
                            <wps:cNvCnPr/>
                            <wps:spPr>
                              <a:xfrm flipV="1">
                                <a:off x="0" y="0"/>
                                <a:ext cx="196913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1EEE4"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5pt,20.3pt" to="265.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" strokecolor="#156082" strokeweight=".5pt">
                      <v:stroke joinstyle="miter"/>
                    </v:line>
                  </w:pict>
                </mc:Fallback>
              </mc:AlternateContent>
            </w:r>
            <w:r w:rsidRPr="005531AA">
              <w:rPr>
                <w:rFonts w:ascii="Times New Roman" w:hAnsi="Times New Roman" w:cs="Times New Roman"/>
                <w:b/>
                <w:sz w:val="28"/>
                <w:szCs w:val="28"/>
              </w:rPr>
              <w:t>Độc lập – Tự do – Hạnh phúc</w:t>
            </w:r>
          </w:p>
          <w:p w14:paraId="7F09ED6B" w14:textId="77777777" w:rsidR="005531AA" w:rsidRPr="005531AA" w:rsidRDefault="005531AA" w:rsidP="005531AA">
            <w:pPr>
              <w:spacing w:after="0" w:line="288" w:lineRule="auto"/>
              <w:jc w:val="center"/>
              <w:rPr>
                <w:rFonts w:ascii="Times New Roman" w:hAnsi="Times New Roman" w:cs="Times New Roman"/>
                <w:b/>
                <w:sz w:val="28"/>
                <w:szCs w:val="28"/>
              </w:rPr>
            </w:pPr>
          </w:p>
          <w:p w14:paraId="3AE62EE3" w14:textId="77777777" w:rsidR="005531AA" w:rsidRPr="005531AA" w:rsidRDefault="005531AA" w:rsidP="005531AA">
            <w:pPr>
              <w:spacing w:after="0" w:line="288" w:lineRule="auto"/>
              <w:jc w:val="center"/>
              <w:rPr>
                <w:rFonts w:ascii="Times New Roman" w:hAnsi="Times New Roman" w:cs="Times New Roman"/>
                <w:bCs/>
                <w:sz w:val="28"/>
                <w:szCs w:val="28"/>
              </w:rPr>
            </w:pPr>
            <w:r w:rsidRPr="005531AA">
              <w:rPr>
                <w:rFonts w:ascii="Times New Roman" w:hAnsi="Times New Roman" w:cs="Times New Roman"/>
                <w:bCs/>
                <w:i/>
                <w:sz w:val="28"/>
                <w:szCs w:val="28"/>
              </w:rPr>
              <w:t>Hà Nội, ngày       tháng       năm 2026</w:t>
            </w:r>
          </w:p>
        </w:tc>
      </w:tr>
    </w:tbl>
    <w:p w14:paraId="662EE38D" w14:textId="77777777" w:rsidR="005531AA" w:rsidRDefault="005531AA" w:rsidP="00310D90">
      <w:pPr>
        <w:spacing w:after="0" w:line="288" w:lineRule="auto"/>
        <w:jc w:val="center"/>
        <w:rPr>
          <w:rFonts w:ascii="Times New Roman" w:hAnsi="Times New Roman" w:cs="Times New Roman"/>
          <w:b/>
          <w:sz w:val="28"/>
          <w:szCs w:val="28"/>
        </w:rPr>
      </w:pPr>
    </w:p>
    <w:p w14:paraId="35AE1BD9" w14:textId="2FF1B163" w:rsidR="00310D90" w:rsidRDefault="00310D90" w:rsidP="00310D9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BẢN TỔNG HỢP Ý KIẾN, TIẾP THU, GIẢI TRÌNH Ý KIẾN GÓP Ý</w:t>
      </w:r>
    </w:p>
    <w:p w14:paraId="736F27AD" w14:textId="77777777" w:rsidR="00310D90" w:rsidRDefault="00310D90" w:rsidP="00310D9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đối với hồ sơ dự thảo Thông tư của Bộ trưởng Bộ Công an quy định về các loại biểu mẫu giấy tờ, sổ sách trong công tác dẫn độ và công tác chuyển giao người đang chấp hành án phạt tù thuộc thẩm quyền của Công an nhân dân</w:t>
      </w:r>
    </w:p>
    <w:p w14:paraId="0A51FB82" w14:textId="34186CAF" w:rsidR="00310D90" w:rsidRDefault="00310D90" w:rsidP="00310D9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(thay thế Thông tư số 43/2019/TT</w:t>
      </w:r>
      <w:r w:rsidR="005531AA">
        <w:rPr>
          <w:rFonts w:ascii="Times New Roman" w:hAnsi="Times New Roman" w:cs="Times New Roman"/>
          <w:b/>
          <w:sz w:val="28"/>
          <w:szCs w:val="28"/>
        </w:rPr>
        <w:t>-</w:t>
      </w:r>
      <w:r>
        <w:rPr>
          <w:rFonts w:ascii="Times New Roman" w:hAnsi="Times New Roman" w:cs="Times New Roman"/>
          <w:b/>
          <w:sz w:val="28"/>
          <w:szCs w:val="28"/>
        </w:rPr>
        <w:t xml:space="preserve">BCA) </w:t>
      </w:r>
    </w:p>
    <w:p w14:paraId="062A4DD2" w14:textId="77777777" w:rsidR="00310D90" w:rsidRDefault="00310D90" w:rsidP="00310D90">
      <w:pPr>
        <w:spacing w:after="0" w:line="288" w:lineRule="auto"/>
        <w:jc w:val="center"/>
        <w:rPr>
          <w:rFonts w:ascii="Times New Roman" w:hAnsi="Times New Roman" w:cs="Times New Roman"/>
          <w:b/>
          <w:sz w:val="28"/>
          <w:szCs w:val="28"/>
        </w:rPr>
      </w:pPr>
    </w:p>
    <w:p w14:paraId="1FF82F7B" w14:textId="77777777" w:rsidR="00310D90" w:rsidRDefault="00310D90" w:rsidP="00310D90">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Căn cứ Luật Ban hành văn bản quy phạm pháp luật, Nghị định số 78/2025/NĐ-CP quy định chi tiết một số điều và biện pháp để tổ chức, hướng dẫn thi hành Luật Ban hành văn bản quy phạm pháp luật (được sửa đổi, bổ sung bởi Nghị định số 187/2025/NĐ-CP); ngày 17/4/2026, </w:t>
      </w:r>
      <w:r w:rsidR="00341A79">
        <w:rPr>
          <w:rFonts w:ascii="Times New Roman" w:hAnsi="Times New Roman" w:cs="Times New Roman"/>
          <w:sz w:val="28"/>
          <w:szCs w:val="28"/>
        </w:rPr>
        <w:t>Bộ Công an</w:t>
      </w:r>
      <w:r>
        <w:rPr>
          <w:rFonts w:ascii="Times New Roman" w:hAnsi="Times New Roman" w:cs="Times New Roman"/>
          <w:sz w:val="28"/>
          <w:szCs w:val="28"/>
        </w:rPr>
        <w:t xml:space="preserve"> đã có Công văn đề nghị Công an các đơn vị, địa phương tham gia ý kiến đối với dự thảo Thông tư của </w:t>
      </w:r>
      <w:r w:rsidRPr="00310D90">
        <w:rPr>
          <w:rFonts w:ascii="Times New Roman" w:hAnsi="Times New Roman" w:cs="Times New Roman"/>
          <w:sz w:val="28"/>
          <w:szCs w:val="28"/>
        </w:rPr>
        <w:t>Bộ trưởng Bộ Công an quy định về các loại biểu mẫu giấy tờ, sổ sách trong công tác dẫn độ và công tác chuyển giao người đang chấp hành án phạt tù thuộc thẩm quyền của Công an nhân dân</w:t>
      </w:r>
      <w:r>
        <w:rPr>
          <w:rFonts w:ascii="Times New Roman" w:hAnsi="Times New Roman" w:cs="Times New Roman"/>
          <w:sz w:val="28"/>
          <w:szCs w:val="28"/>
        </w:rPr>
        <w:t>; ngày 21/4/2026, Bộ Công an có Công văn gửi xin ý kiến các bộ</w:t>
      </w:r>
      <w:r w:rsidR="00E755F6">
        <w:rPr>
          <w:rFonts w:ascii="Times New Roman" w:hAnsi="Times New Roman" w:cs="Times New Roman"/>
          <w:sz w:val="28"/>
          <w:szCs w:val="28"/>
        </w:rPr>
        <w:t xml:space="preserve">, ngành có liên quan. Trên cơ sở ý kiến góp ý của các cơ quan, đơn vị, địa phương, </w:t>
      </w:r>
      <w:r w:rsidR="00341A79">
        <w:rPr>
          <w:rFonts w:ascii="Times New Roman" w:hAnsi="Times New Roman" w:cs="Times New Roman"/>
          <w:sz w:val="28"/>
          <w:szCs w:val="28"/>
        </w:rPr>
        <w:t>cơ quan chủ trì</w:t>
      </w:r>
      <w:r w:rsidR="00E755F6">
        <w:rPr>
          <w:rFonts w:ascii="Times New Roman" w:hAnsi="Times New Roman" w:cs="Times New Roman"/>
          <w:sz w:val="28"/>
          <w:szCs w:val="28"/>
        </w:rPr>
        <w:t xml:space="preserve"> đã tổng hợp, nghiên cứu, tiếp thu, giải trình, cụ thể như sau:</w:t>
      </w:r>
      <w:bookmarkStart w:id="0" w:name="_GoBack"/>
      <w:bookmarkEnd w:id="0"/>
    </w:p>
    <w:p w14:paraId="0F425262" w14:textId="77777777" w:rsidR="00341A79" w:rsidRDefault="00836214" w:rsidP="00CA4DA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 Có 47</w:t>
      </w:r>
      <w:r w:rsidR="00341A79">
        <w:rPr>
          <w:rFonts w:ascii="Times New Roman" w:hAnsi="Times New Roman" w:cs="Times New Roman"/>
          <w:sz w:val="28"/>
          <w:szCs w:val="28"/>
        </w:rPr>
        <w:t>/5</w:t>
      </w:r>
      <w:r>
        <w:rPr>
          <w:rFonts w:ascii="Times New Roman" w:hAnsi="Times New Roman" w:cs="Times New Roman"/>
          <w:sz w:val="28"/>
          <w:szCs w:val="28"/>
        </w:rPr>
        <w:t>9</w:t>
      </w:r>
      <w:r w:rsidR="00E755F6">
        <w:rPr>
          <w:rFonts w:ascii="Times New Roman" w:hAnsi="Times New Roman" w:cs="Times New Roman"/>
          <w:sz w:val="28"/>
          <w:szCs w:val="28"/>
        </w:rPr>
        <w:t xml:space="preserve"> </w:t>
      </w:r>
      <w:r w:rsidR="00341A79">
        <w:rPr>
          <w:rFonts w:ascii="Times New Roman" w:hAnsi="Times New Roman" w:cs="Times New Roman"/>
          <w:sz w:val="28"/>
          <w:szCs w:val="28"/>
        </w:rPr>
        <w:t xml:space="preserve">công an </w:t>
      </w:r>
      <w:r w:rsidR="00E755F6">
        <w:rPr>
          <w:rFonts w:ascii="Times New Roman" w:hAnsi="Times New Roman" w:cs="Times New Roman"/>
          <w:sz w:val="28"/>
          <w:szCs w:val="28"/>
        </w:rPr>
        <w:t>đơn vị</w:t>
      </w:r>
      <w:r w:rsidR="00341A79">
        <w:rPr>
          <w:rFonts w:ascii="Times New Roman" w:hAnsi="Times New Roman" w:cs="Times New Roman"/>
          <w:sz w:val="28"/>
          <w:szCs w:val="28"/>
        </w:rPr>
        <w:t>, địa phương</w:t>
      </w:r>
      <w:r w:rsidR="00E755F6">
        <w:rPr>
          <w:rFonts w:ascii="Times New Roman" w:hAnsi="Times New Roman" w:cs="Times New Roman"/>
          <w:sz w:val="28"/>
          <w:szCs w:val="28"/>
        </w:rPr>
        <w:t xml:space="preserve"> nhất trí hoàn toàn đối với dự thảo Thông tư</w:t>
      </w:r>
    </w:p>
    <w:p w14:paraId="7E5F4520" w14:textId="77777777" w:rsidR="00310D90" w:rsidRDefault="00E755F6" w:rsidP="00CA4DAC">
      <w:pPr>
        <w:spacing w:after="0" w:line="288" w:lineRule="auto"/>
        <w:ind w:firstLine="720"/>
        <w:jc w:val="both"/>
        <w:rPr>
          <w:rFonts w:ascii="Times New Roman" w:hAnsi="Times New Roman" w:cs="Times New Roman"/>
          <w:b/>
          <w:sz w:val="28"/>
          <w:szCs w:val="28"/>
        </w:rPr>
      </w:pPr>
      <w:r w:rsidRPr="00E755F6">
        <w:rPr>
          <w:rFonts w:ascii="Times New Roman" w:hAnsi="Times New Roman" w:cs="Times New Roman"/>
          <w:sz w:val="28"/>
          <w:szCs w:val="28"/>
        </w:rPr>
        <w:t xml:space="preserve">2. </w:t>
      </w:r>
      <w:r w:rsidR="00341A79">
        <w:rPr>
          <w:rFonts w:ascii="Times New Roman" w:hAnsi="Times New Roman" w:cs="Times New Roman"/>
          <w:sz w:val="28"/>
          <w:szCs w:val="28"/>
        </w:rPr>
        <w:t xml:space="preserve">Có </w:t>
      </w:r>
      <w:r w:rsidR="00836214">
        <w:rPr>
          <w:rFonts w:ascii="Times New Roman" w:hAnsi="Times New Roman" w:cs="Times New Roman"/>
          <w:sz w:val="28"/>
          <w:szCs w:val="28"/>
        </w:rPr>
        <w:t>12/59</w:t>
      </w:r>
      <w:r>
        <w:rPr>
          <w:rFonts w:ascii="Times New Roman" w:hAnsi="Times New Roman" w:cs="Times New Roman"/>
          <w:sz w:val="28"/>
          <w:szCs w:val="28"/>
        </w:rPr>
        <w:t xml:space="preserve"> </w:t>
      </w:r>
      <w:r w:rsidR="004D62EF">
        <w:rPr>
          <w:rFonts w:ascii="Times New Roman" w:hAnsi="Times New Roman" w:cs="Times New Roman"/>
          <w:sz w:val="28"/>
          <w:szCs w:val="28"/>
        </w:rPr>
        <w:t xml:space="preserve">cơ quan, </w:t>
      </w:r>
      <w:r>
        <w:rPr>
          <w:rFonts w:ascii="Times New Roman" w:hAnsi="Times New Roman" w:cs="Times New Roman"/>
          <w:sz w:val="28"/>
          <w:szCs w:val="28"/>
        </w:rPr>
        <w:t>đơn vị tham gia góp ý một số nội dung để dự thảo được hoàn thiện hơn, cụ thể:</w:t>
      </w:r>
    </w:p>
    <w:tbl>
      <w:tblPr>
        <w:tblStyle w:val="TableGrid"/>
        <w:tblW w:w="0" w:type="auto"/>
        <w:tblLook w:val="04A0" w:firstRow="1" w:lastRow="0" w:firstColumn="1" w:lastColumn="0" w:noHBand="0" w:noVBand="1"/>
      </w:tblPr>
      <w:tblGrid>
        <w:gridCol w:w="897"/>
        <w:gridCol w:w="3688"/>
        <w:gridCol w:w="1823"/>
        <w:gridCol w:w="4184"/>
        <w:gridCol w:w="3970"/>
      </w:tblGrid>
      <w:tr w:rsidR="00E755F6" w:rsidRPr="008938F6" w14:paraId="0EC87827" w14:textId="77777777" w:rsidTr="00115CCC">
        <w:tc>
          <w:tcPr>
            <w:tcW w:w="901" w:type="dxa"/>
            <w:vAlign w:val="center"/>
          </w:tcPr>
          <w:p w14:paraId="27EBE06D" w14:textId="77777777" w:rsidR="00E755F6" w:rsidRPr="008938F6" w:rsidRDefault="00E755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STT</w:t>
            </w:r>
          </w:p>
        </w:tc>
        <w:tc>
          <w:tcPr>
            <w:tcW w:w="3743" w:type="dxa"/>
            <w:vAlign w:val="center"/>
          </w:tcPr>
          <w:p w14:paraId="1F0D7C8F" w14:textId="77777777" w:rsidR="00E755F6" w:rsidRPr="008938F6" w:rsidRDefault="00E755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Nhóm vấn đề hoặc điều, khoản, điểm của dự thảo</w:t>
            </w:r>
          </w:p>
        </w:tc>
        <w:tc>
          <w:tcPr>
            <w:tcW w:w="1843" w:type="dxa"/>
            <w:vAlign w:val="center"/>
          </w:tcPr>
          <w:p w14:paraId="63702DF3" w14:textId="77777777" w:rsidR="00E755F6" w:rsidRPr="008938F6" w:rsidRDefault="00E755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Đơn vị góp ý</w:t>
            </w:r>
          </w:p>
        </w:tc>
        <w:tc>
          <w:tcPr>
            <w:tcW w:w="4253" w:type="dxa"/>
            <w:vAlign w:val="center"/>
          </w:tcPr>
          <w:p w14:paraId="619F9F5D" w14:textId="77777777" w:rsidR="00E755F6" w:rsidRPr="008938F6" w:rsidRDefault="00E755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Nội dung góp ý</w:t>
            </w:r>
          </w:p>
        </w:tc>
        <w:tc>
          <w:tcPr>
            <w:tcW w:w="4048" w:type="dxa"/>
            <w:vAlign w:val="center"/>
          </w:tcPr>
          <w:p w14:paraId="43B195B1" w14:textId="77777777" w:rsidR="00E755F6" w:rsidRPr="008938F6" w:rsidRDefault="00E755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Nội dung tiếp thu, giải trình</w:t>
            </w:r>
          </w:p>
        </w:tc>
      </w:tr>
      <w:tr w:rsidR="008938F6" w:rsidRPr="008938F6" w14:paraId="5573E342" w14:textId="77777777" w:rsidTr="0035736D">
        <w:tc>
          <w:tcPr>
            <w:tcW w:w="14788" w:type="dxa"/>
            <w:gridSpan w:val="5"/>
            <w:vAlign w:val="center"/>
          </w:tcPr>
          <w:p w14:paraId="3BB62345" w14:textId="77777777" w:rsidR="008938F6" w:rsidRPr="008938F6" w:rsidRDefault="008938F6" w:rsidP="008938F6">
            <w:pPr>
              <w:spacing w:line="264" w:lineRule="auto"/>
              <w:jc w:val="center"/>
              <w:rPr>
                <w:rFonts w:ascii="Times New Roman" w:hAnsi="Times New Roman" w:cs="Times New Roman"/>
                <w:b/>
                <w:sz w:val="28"/>
                <w:szCs w:val="28"/>
              </w:rPr>
            </w:pPr>
            <w:r w:rsidRPr="008938F6">
              <w:rPr>
                <w:rFonts w:ascii="Times New Roman" w:hAnsi="Times New Roman" w:cs="Times New Roman"/>
                <w:b/>
                <w:sz w:val="28"/>
                <w:szCs w:val="28"/>
              </w:rPr>
              <w:t>Về Tờ trình</w:t>
            </w:r>
          </w:p>
        </w:tc>
      </w:tr>
      <w:tr w:rsidR="00DD3A75" w:rsidRPr="008938F6" w14:paraId="0F36EA35" w14:textId="77777777" w:rsidTr="00115CCC">
        <w:tc>
          <w:tcPr>
            <w:tcW w:w="901" w:type="dxa"/>
          </w:tcPr>
          <w:p w14:paraId="59E248F8" w14:textId="77777777" w:rsidR="00DD3A75" w:rsidRPr="008938F6" w:rsidRDefault="00DD3A75"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val="restart"/>
          </w:tcPr>
          <w:p w14:paraId="591644CF" w14:textId="77777777" w:rsidR="00DD3A75" w:rsidRPr="008938F6" w:rsidRDefault="00DD3A75" w:rsidP="008938F6">
            <w:pPr>
              <w:spacing w:line="264" w:lineRule="auto"/>
              <w:jc w:val="both"/>
              <w:rPr>
                <w:rFonts w:ascii="Times New Roman" w:hAnsi="Times New Roman" w:cs="Times New Roman"/>
                <w:sz w:val="28"/>
                <w:szCs w:val="28"/>
              </w:rPr>
            </w:pPr>
          </w:p>
        </w:tc>
        <w:tc>
          <w:tcPr>
            <w:tcW w:w="1843" w:type="dxa"/>
          </w:tcPr>
          <w:p w14:paraId="465A968F" w14:textId="77777777" w:rsidR="00DD3A75" w:rsidRPr="008938F6" w:rsidRDefault="008F38C7"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Cục Cảnh sát quản lý hành </w:t>
            </w:r>
            <w:r>
              <w:rPr>
                <w:rFonts w:ascii="Times New Roman" w:hAnsi="Times New Roman" w:cs="Times New Roman"/>
                <w:sz w:val="28"/>
                <w:szCs w:val="28"/>
              </w:rPr>
              <w:lastRenderedPageBreak/>
              <w:t>chính về trật tự - xã hội</w:t>
            </w:r>
          </w:p>
        </w:tc>
        <w:tc>
          <w:tcPr>
            <w:tcW w:w="4253" w:type="dxa"/>
            <w:vMerge w:val="restart"/>
          </w:tcPr>
          <w:p w14:paraId="1C4ED23B" w14:textId="77777777" w:rsidR="00DD3A75" w:rsidRPr="008938F6" w:rsidRDefault="00DD3A75"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lastRenderedPageBreak/>
              <w:t xml:space="preserve">Nội dung về cơ sở thực tiễn cần làm rõ hơn các nội dung “căn cứ tình </w:t>
            </w:r>
            <w:r w:rsidRPr="008938F6">
              <w:rPr>
                <w:rFonts w:ascii="Times New Roman" w:hAnsi="Times New Roman" w:cs="Times New Roman"/>
                <w:sz w:val="28"/>
                <w:szCs w:val="28"/>
              </w:rPr>
              <w:lastRenderedPageBreak/>
              <w:t>hình thực tiễn” khó khăn, vướng mắc và “đáp ứng yêu cầu chỉ đạo của cấp có thẩm quyền”</w:t>
            </w:r>
          </w:p>
          <w:p w14:paraId="16E3D297" w14:textId="77777777" w:rsidR="00DD3A75" w:rsidRPr="008938F6" w:rsidRDefault="00DD3A75"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Bổ sung thêm một số nội dung nhằm củng cố căn cứ, cơ sở pháp lý</w:t>
            </w:r>
          </w:p>
        </w:tc>
        <w:tc>
          <w:tcPr>
            <w:tcW w:w="4048" w:type="dxa"/>
            <w:vMerge w:val="restart"/>
          </w:tcPr>
          <w:p w14:paraId="3D12A453" w14:textId="77777777" w:rsidR="00DD3A75" w:rsidRPr="008938F6" w:rsidRDefault="00DD3A75"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lastRenderedPageBreak/>
              <w:t>Tiếp thu, bổ sung trong Tờ trình</w:t>
            </w:r>
          </w:p>
        </w:tc>
      </w:tr>
      <w:tr w:rsidR="00DD3A75" w:rsidRPr="008938F6" w14:paraId="57BF2EF8" w14:textId="77777777" w:rsidTr="00115CCC">
        <w:tc>
          <w:tcPr>
            <w:tcW w:w="901" w:type="dxa"/>
          </w:tcPr>
          <w:p w14:paraId="48C3B5DD" w14:textId="77777777" w:rsidR="00DD3A75" w:rsidRPr="008938F6" w:rsidRDefault="00DD3A75"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1724CB7C" w14:textId="77777777" w:rsidR="00DD3A75" w:rsidRPr="008938F6" w:rsidRDefault="00DD3A75" w:rsidP="008938F6">
            <w:pPr>
              <w:spacing w:line="264" w:lineRule="auto"/>
              <w:jc w:val="both"/>
              <w:rPr>
                <w:rFonts w:ascii="Times New Roman" w:hAnsi="Times New Roman" w:cs="Times New Roman"/>
                <w:sz w:val="28"/>
                <w:szCs w:val="28"/>
              </w:rPr>
            </w:pPr>
          </w:p>
        </w:tc>
        <w:tc>
          <w:tcPr>
            <w:tcW w:w="1843" w:type="dxa"/>
          </w:tcPr>
          <w:p w14:paraId="799F129C" w14:textId="77777777" w:rsidR="00DD3A75" w:rsidRPr="008938F6" w:rsidRDefault="00EE40B4"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Trường đại học Phòng cháy chữa cháy</w:t>
            </w:r>
          </w:p>
        </w:tc>
        <w:tc>
          <w:tcPr>
            <w:tcW w:w="4253" w:type="dxa"/>
            <w:vMerge/>
          </w:tcPr>
          <w:p w14:paraId="6699DE36" w14:textId="77777777" w:rsidR="00DD3A75" w:rsidRPr="008938F6" w:rsidRDefault="00DD3A75" w:rsidP="008938F6">
            <w:pPr>
              <w:spacing w:line="264" w:lineRule="auto"/>
              <w:jc w:val="both"/>
              <w:rPr>
                <w:rFonts w:ascii="Times New Roman" w:hAnsi="Times New Roman" w:cs="Times New Roman"/>
                <w:sz w:val="28"/>
                <w:szCs w:val="28"/>
              </w:rPr>
            </w:pPr>
          </w:p>
        </w:tc>
        <w:tc>
          <w:tcPr>
            <w:tcW w:w="4048" w:type="dxa"/>
            <w:vMerge/>
          </w:tcPr>
          <w:p w14:paraId="37EE9B0E" w14:textId="77777777" w:rsidR="00DD3A75" w:rsidRPr="008938F6" w:rsidRDefault="00DD3A75" w:rsidP="008938F6">
            <w:pPr>
              <w:spacing w:line="264" w:lineRule="auto"/>
              <w:jc w:val="both"/>
              <w:rPr>
                <w:rFonts w:ascii="Times New Roman" w:hAnsi="Times New Roman" w:cs="Times New Roman"/>
                <w:sz w:val="28"/>
                <w:szCs w:val="28"/>
              </w:rPr>
            </w:pPr>
          </w:p>
        </w:tc>
      </w:tr>
      <w:tr w:rsidR="00DD3A75" w:rsidRPr="008938F6" w14:paraId="1BB02151" w14:textId="77777777" w:rsidTr="00115CCC">
        <w:tc>
          <w:tcPr>
            <w:tcW w:w="901" w:type="dxa"/>
          </w:tcPr>
          <w:p w14:paraId="5C79B37D" w14:textId="77777777" w:rsidR="00DD3A75" w:rsidRPr="008938F6" w:rsidRDefault="00DD3A75"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43E7A29E" w14:textId="77777777" w:rsidR="00DD3A75" w:rsidRPr="008938F6" w:rsidRDefault="00DD3A75" w:rsidP="008938F6">
            <w:pPr>
              <w:spacing w:line="264" w:lineRule="auto"/>
              <w:jc w:val="both"/>
              <w:rPr>
                <w:rFonts w:ascii="Times New Roman" w:hAnsi="Times New Roman" w:cs="Times New Roman"/>
                <w:b/>
                <w:sz w:val="28"/>
                <w:szCs w:val="28"/>
              </w:rPr>
            </w:pPr>
          </w:p>
        </w:tc>
        <w:tc>
          <w:tcPr>
            <w:tcW w:w="1843" w:type="dxa"/>
          </w:tcPr>
          <w:p w14:paraId="285669EE" w14:textId="77777777" w:rsidR="00DD3A75" w:rsidRPr="008938F6" w:rsidRDefault="008F38C7" w:rsidP="008F38C7">
            <w:pPr>
              <w:spacing w:line="264" w:lineRule="auto"/>
              <w:jc w:val="both"/>
              <w:rPr>
                <w:rFonts w:ascii="Times New Roman" w:hAnsi="Times New Roman" w:cs="Times New Roman"/>
                <w:sz w:val="28"/>
                <w:szCs w:val="28"/>
              </w:rPr>
            </w:pPr>
            <w:r>
              <w:rPr>
                <w:rFonts w:ascii="Times New Roman" w:hAnsi="Times New Roman" w:cs="Times New Roman"/>
                <w:sz w:val="28"/>
                <w:szCs w:val="28"/>
              </w:rPr>
              <w:t>Học viện An ninh nhân dân</w:t>
            </w:r>
          </w:p>
        </w:tc>
        <w:tc>
          <w:tcPr>
            <w:tcW w:w="4253" w:type="dxa"/>
            <w:vMerge/>
          </w:tcPr>
          <w:p w14:paraId="162AA3D5" w14:textId="77777777" w:rsidR="00DD3A75" w:rsidRPr="008938F6" w:rsidRDefault="00DD3A75" w:rsidP="008938F6">
            <w:pPr>
              <w:spacing w:line="264" w:lineRule="auto"/>
              <w:jc w:val="both"/>
              <w:rPr>
                <w:rFonts w:ascii="Times New Roman" w:hAnsi="Times New Roman" w:cs="Times New Roman"/>
                <w:sz w:val="28"/>
                <w:szCs w:val="28"/>
              </w:rPr>
            </w:pPr>
          </w:p>
        </w:tc>
        <w:tc>
          <w:tcPr>
            <w:tcW w:w="4048" w:type="dxa"/>
          </w:tcPr>
          <w:p w14:paraId="7CDBEA15" w14:textId="77777777" w:rsidR="00DD3A75" w:rsidRPr="008938F6" w:rsidRDefault="00DD3A75"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 bổ sung trong Tờ trình</w:t>
            </w:r>
          </w:p>
        </w:tc>
      </w:tr>
      <w:tr w:rsidR="00DD3A75" w:rsidRPr="008938F6" w14:paraId="19FFAE9C" w14:textId="77777777" w:rsidTr="00115CCC">
        <w:tc>
          <w:tcPr>
            <w:tcW w:w="901" w:type="dxa"/>
          </w:tcPr>
          <w:p w14:paraId="4EFAD34D" w14:textId="77777777" w:rsidR="00DD3A75" w:rsidRPr="008938F6" w:rsidRDefault="00DD3A75"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078917A1" w14:textId="77777777" w:rsidR="00DD3A75" w:rsidRPr="008938F6" w:rsidRDefault="00DD3A75" w:rsidP="008938F6">
            <w:pPr>
              <w:spacing w:line="264" w:lineRule="auto"/>
              <w:jc w:val="both"/>
              <w:rPr>
                <w:rFonts w:ascii="Times New Roman" w:hAnsi="Times New Roman" w:cs="Times New Roman"/>
                <w:b/>
                <w:sz w:val="28"/>
                <w:szCs w:val="28"/>
              </w:rPr>
            </w:pPr>
          </w:p>
        </w:tc>
        <w:tc>
          <w:tcPr>
            <w:tcW w:w="1843" w:type="dxa"/>
          </w:tcPr>
          <w:p w14:paraId="315C291F" w14:textId="77777777" w:rsidR="00DD3A75" w:rsidRPr="008938F6" w:rsidRDefault="0087600A"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Học viện Chính trị Công an nhân dân</w:t>
            </w:r>
          </w:p>
        </w:tc>
        <w:tc>
          <w:tcPr>
            <w:tcW w:w="4253" w:type="dxa"/>
            <w:vMerge/>
          </w:tcPr>
          <w:p w14:paraId="37A2557E" w14:textId="77777777" w:rsidR="00DD3A75" w:rsidRPr="008938F6" w:rsidRDefault="00DD3A75" w:rsidP="008938F6">
            <w:pPr>
              <w:spacing w:line="264" w:lineRule="auto"/>
              <w:jc w:val="both"/>
              <w:rPr>
                <w:rFonts w:ascii="Times New Roman" w:hAnsi="Times New Roman" w:cs="Times New Roman"/>
                <w:sz w:val="28"/>
                <w:szCs w:val="28"/>
              </w:rPr>
            </w:pPr>
          </w:p>
        </w:tc>
        <w:tc>
          <w:tcPr>
            <w:tcW w:w="4048" w:type="dxa"/>
          </w:tcPr>
          <w:p w14:paraId="69B68455" w14:textId="77777777" w:rsidR="00DD3A75" w:rsidRPr="008938F6" w:rsidRDefault="00DD3A75" w:rsidP="008938F6">
            <w:pPr>
              <w:spacing w:line="264" w:lineRule="auto"/>
              <w:jc w:val="both"/>
              <w:rPr>
                <w:rFonts w:ascii="Times New Roman" w:hAnsi="Times New Roman" w:cs="Times New Roman"/>
                <w:sz w:val="28"/>
                <w:szCs w:val="28"/>
              </w:rPr>
            </w:pPr>
          </w:p>
        </w:tc>
      </w:tr>
      <w:tr w:rsidR="008938F6" w:rsidRPr="008938F6" w14:paraId="3BFDE779" w14:textId="77777777" w:rsidTr="00115CCC">
        <w:tc>
          <w:tcPr>
            <w:tcW w:w="901" w:type="dxa"/>
          </w:tcPr>
          <w:p w14:paraId="00DA6893"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55EA70F8" w14:textId="77777777" w:rsidR="008938F6" w:rsidRPr="008938F6" w:rsidRDefault="008938F6" w:rsidP="008938F6">
            <w:pPr>
              <w:spacing w:line="264" w:lineRule="auto"/>
              <w:jc w:val="both"/>
              <w:rPr>
                <w:rFonts w:ascii="Times New Roman" w:hAnsi="Times New Roman" w:cs="Times New Roman"/>
                <w:b/>
                <w:sz w:val="28"/>
                <w:szCs w:val="28"/>
              </w:rPr>
            </w:pPr>
          </w:p>
        </w:tc>
        <w:tc>
          <w:tcPr>
            <w:tcW w:w="1843" w:type="dxa"/>
          </w:tcPr>
          <w:p w14:paraId="1DFCC253" w14:textId="77777777" w:rsidR="008938F6" w:rsidRPr="008938F6" w:rsidRDefault="00836214"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Thanh tra Bộ</w:t>
            </w:r>
          </w:p>
        </w:tc>
        <w:tc>
          <w:tcPr>
            <w:tcW w:w="4253" w:type="dxa"/>
          </w:tcPr>
          <w:p w14:paraId="04B79C22"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nghị điều chỉnh lại các vấn đề kỹ thuật để phù hợp với quy định hiện hành</w:t>
            </w:r>
          </w:p>
        </w:tc>
        <w:tc>
          <w:tcPr>
            <w:tcW w:w="4048" w:type="dxa"/>
          </w:tcPr>
          <w:p w14:paraId="12ED7DC0"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 bổ sung trong Tờ trình</w:t>
            </w:r>
          </w:p>
        </w:tc>
      </w:tr>
      <w:tr w:rsidR="008938F6" w:rsidRPr="008938F6" w14:paraId="72B6F2C2" w14:textId="77777777" w:rsidTr="007E1EE6">
        <w:tc>
          <w:tcPr>
            <w:tcW w:w="14788" w:type="dxa"/>
            <w:gridSpan w:val="5"/>
          </w:tcPr>
          <w:p w14:paraId="16A5D3B1" w14:textId="77777777" w:rsidR="008938F6" w:rsidRPr="008938F6" w:rsidRDefault="008938F6" w:rsidP="008938F6">
            <w:pPr>
              <w:spacing w:line="264" w:lineRule="auto"/>
              <w:jc w:val="center"/>
              <w:rPr>
                <w:rFonts w:ascii="Times New Roman" w:hAnsi="Times New Roman" w:cs="Times New Roman"/>
                <w:sz w:val="28"/>
                <w:szCs w:val="28"/>
              </w:rPr>
            </w:pPr>
            <w:r w:rsidRPr="008938F6">
              <w:rPr>
                <w:rFonts w:ascii="Times New Roman" w:hAnsi="Times New Roman" w:cs="Times New Roman"/>
                <w:b/>
                <w:sz w:val="28"/>
                <w:szCs w:val="28"/>
              </w:rPr>
              <w:t>Về dự thảo Thông tư</w:t>
            </w:r>
          </w:p>
        </w:tc>
      </w:tr>
      <w:tr w:rsidR="00F70BCA" w:rsidRPr="008938F6" w14:paraId="45B5CFB1" w14:textId="77777777" w:rsidTr="00115CCC">
        <w:tc>
          <w:tcPr>
            <w:tcW w:w="901" w:type="dxa"/>
          </w:tcPr>
          <w:p w14:paraId="6F8BE4ED" w14:textId="77777777" w:rsidR="00F70BCA" w:rsidRPr="008938F6" w:rsidRDefault="00F70BCA"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tcPr>
          <w:p w14:paraId="64DA3A07" w14:textId="77777777" w:rsidR="00F70BCA" w:rsidRPr="008938F6" w:rsidRDefault="00F70BC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Phần căn cứ</w:t>
            </w:r>
          </w:p>
        </w:tc>
        <w:tc>
          <w:tcPr>
            <w:tcW w:w="1843" w:type="dxa"/>
          </w:tcPr>
          <w:p w14:paraId="22F107F8" w14:textId="77777777" w:rsidR="00F70BCA" w:rsidRPr="008938F6" w:rsidRDefault="00F70BC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CATP Cần Thơ</w:t>
            </w:r>
          </w:p>
        </w:tc>
        <w:tc>
          <w:tcPr>
            <w:tcW w:w="4253" w:type="dxa"/>
          </w:tcPr>
          <w:p w14:paraId="13CB7E60" w14:textId="77777777" w:rsidR="00F70BCA" w:rsidRPr="008938F6" w:rsidRDefault="00B4498D"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Điều chỉnh thể thức, kỹ thuật trình bày văn bản cho phù hợp với quy định pháp luật hiện hành</w:t>
            </w:r>
          </w:p>
        </w:tc>
        <w:tc>
          <w:tcPr>
            <w:tcW w:w="4048" w:type="dxa"/>
          </w:tcPr>
          <w:p w14:paraId="00BBF515" w14:textId="77777777" w:rsidR="00F70BCA" w:rsidRPr="008938F6" w:rsidRDefault="00B4498D"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w:t>
            </w:r>
          </w:p>
        </w:tc>
      </w:tr>
      <w:tr w:rsidR="00E755F6" w:rsidRPr="008938F6" w14:paraId="1AE5565E" w14:textId="77777777" w:rsidTr="00115CCC">
        <w:tc>
          <w:tcPr>
            <w:tcW w:w="901" w:type="dxa"/>
          </w:tcPr>
          <w:p w14:paraId="6AED8175" w14:textId="77777777" w:rsidR="00E755F6" w:rsidRPr="008938F6" w:rsidRDefault="00E755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tcPr>
          <w:p w14:paraId="348C47BC"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b/>
                <w:bCs/>
                <w:color w:val="000000"/>
                <w:sz w:val="28"/>
                <w:szCs w:val="28"/>
              </w:rPr>
            </w:pPr>
            <w:bookmarkStart w:id="1" w:name="dieu_1"/>
            <w:r w:rsidRPr="008938F6">
              <w:rPr>
                <w:rFonts w:ascii="Times New Roman" w:hAnsi="Times New Roman" w:cs="Times New Roman"/>
                <w:b/>
                <w:bCs/>
                <w:color w:val="000000"/>
                <w:sz w:val="28"/>
                <w:szCs w:val="28"/>
              </w:rPr>
              <w:t xml:space="preserve">Điều 1. Phạm vi điều chỉnh </w:t>
            </w:r>
          </w:p>
          <w:bookmarkEnd w:id="1"/>
          <w:p w14:paraId="04A8D63C" w14:textId="77777777" w:rsidR="00E755F6" w:rsidRPr="008938F6" w:rsidRDefault="008938F6"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color w:val="000000"/>
                <w:sz w:val="28"/>
                <w:szCs w:val="28"/>
              </w:rPr>
              <w:t xml:space="preserve">Thông tư này quy định việc ban hành, quản lý và sử dụng các loại biểu mẫu giấy tờ, sổ sách trong công tác dẫn độ và công tác chuyển giao người </w:t>
            </w:r>
            <w:r w:rsidRPr="008938F6">
              <w:rPr>
                <w:rFonts w:ascii="Times New Roman" w:hAnsi="Times New Roman" w:cs="Times New Roman"/>
                <w:color w:val="000000"/>
                <w:sz w:val="28"/>
                <w:szCs w:val="28"/>
              </w:rPr>
              <w:lastRenderedPageBreak/>
              <w:t>đang chấp hành án phạt tù thuộc thẩm quyền của Công an nhân dân.</w:t>
            </w:r>
          </w:p>
        </w:tc>
        <w:tc>
          <w:tcPr>
            <w:tcW w:w="1843" w:type="dxa"/>
          </w:tcPr>
          <w:p w14:paraId="5C2F7497" w14:textId="77777777" w:rsidR="00E755F6" w:rsidRPr="008938F6" w:rsidRDefault="00E755F6" w:rsidP="008938F6">
            <w:pPr>
              <w:spacing w:line="264" w:lineRule="auto"/>
              <w:jc w:val="both"/>
              <w:rPr>
                <w:rFonts w:ascii="Times New Roman" w:hAnsi="Times New Roman" w:cs="Times New Roman"/>
                <w:sz w:val="28"/>
                <w:szCs w:val="28"/>
              </w:rPr>
            </w:pPr>
          </w:p>
        </w:tc>
        <w:tc>
          <w:tcPr>
            <w:tcW w:w="4253" w:type="dxa"/>
          </w:tcPr>
          <w:p w14:paraId="2398B8EC" w14:textId="77777777" w:rsidR="00E755F6" w:rsidRPr="008938F6" w:rsidRDefault="00E755F6" w:rsidP="008938F6">
            <w:pPr>
              <w:spacing w:line="264" w:lineRule="auto"/>
              <w:jc w:val="both"/>
              <w:rPr>
                <w:rFonts w:ascii="Times New Roman" w:hAnsi="Times New Roman" w:cs="Times New Roman"/>
                <w:sz w:val="28"/>
                <w:szCs w:val="28"/>
              </w:rPr>
            </w:pPr>
          </w:p>
        </w:tc>
        <w:tc>
          <w:tcPr>
            <w:tcW w:w="4048" w:type="dxa"/>
          </w:tcPr>
          <w:p w14:paraId="34FAF713" w14:textId="77777777" w:rsidR="00E755F6" w:rsidRPr="008938F6" w:rsidRDefault="00E755F6" w:rsidP="008938F6">
            <w:pPr>
              <w:spacing w:line="264" w:lineRule="auto"/>
              <w:jc w:val="both"/>
              <w:rPr>
                <w:rFonts w:ascii="Times New Roman" w:hAnsi="Times New Roman" w:cs="Times New Roman"/>
                <w:sz w:val="28"/>
                <w:szCs w:val="28"/>
              </w:rPr>
            </w:pPr>
          </w:p>
        </w:tc>
      </w:tr>
      <w:tr w:rsidR="000056F9" w:rsidRPr="008938F6" w14:paraId="242B4647" w14:textId="77777777" w:rsidTr="00115CCC">
        <w:tc>
          <w:tcPr>
            <w:tcW w:w="901" w:type="dxa"/>
          </w:tcPr>
          <w:p w14:paraId="6B2F0C0B" w14:textId="77777777" w:rsidR="000056F9" w:rsidRPr="008938F6" w:rsidRDefault="000056F9"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val="restart"/>
          </w:tcPr>
          <w:p w14:paraId="06EDEF2C" w14:textId="77777777" w:rsidR="000056F9" w:rsidRPr="008938F6" w:rsidRDefault="000056F9" w:rsidP="008938F6">
            <w:pPr>
              <w:autoSpaceDE w:val="0"/>
              <w:autoSpaceDN w:val="0"/>
              <w:adjustRightInd w:val="0"/>
              <w:spacing w:line="264" w:lineRule="auto"/>
              <w:ind w:firstLine="720"/>
              <w:jc w:val="both"/>
              <w:rPr>
                <w:rFonts w:ascii="Times New Roman" w:hAnsi="Times New Roman" w:cs="Times New Roman"/>
                <w:b/>
                <w:color w:val="000000"/>
                <w:sz w:val="28"/>
                <w:szCs w:val="28"/>
              </w:rPr>
            </w:pPr>
            <w:r w:rsidRPr="008938F6">
              <w:rPr>
                <w:rFonts w:ascii="Times New Roman" w:hAnsi="Times New Roman" w:cs="Times New Roman"/>
                <w:b/>
                <w:color w:val="000000"/>
                <w:sz w:val="28"/>
                <w:szCs w:val="28"/>
              </w:rPr>
              <w:t>Điều 2. Đối tượng áp dụng</w:t>
            </w:r>
          </w:p>
          <w:p w14:paraId="70FD111F" w14:textId="77777777" w:rsidR="000056F9" w:rsidRPr="008938F6" w:rsidRDefault="000056F9"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sz w:val="28"/>
                <w:szCs w:val="28"/>
              </w:rPr>
              <w:t>Thông tư này áp dụng đối với:</w:t>
            </w:r>
          </w:p>
          <w:p w14:paraId="3786BD8F" w14:textId="77777777" w:rsidR="000056F9" w:rsidRPr="008938F6" w:rsidRDefault="000056F9"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sz w:val="28"/>
                <w:szCs w:val="28"/>
              </w:rPr>
              <w:t>1. Cơ quan, người có thẩm quyền thực hiện các hoạt động trong công tác dẫn độ, chuyển giao người đang chấp hành án phạt tù thuộc thẩm quyền của Công an nhân dân</w:t>
            </w:r>
            <w:r w:rsidRPr="008938F6">
              <w:rPr>
                <w:rFonts w:ascii="Times New Roman" w:hAnsi="Times New Roman" w:cs="Times New Roman"/>
                <w:color w:val="000000"/>
                <w:sz w:val="28"/>
                <w:szCs w:val="28"/>
              </w:rPr>
              <w:t>.</w:t>
            </w:r>
          </w:p>
          <w:p w14:paraId="4722F4FC" w14:textId="77777777" w:rsidR="000056F9" w:rsidRPr="008938F6" w:rsidRDefault="000056F9"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color w:val="000000"/>
                <w:sz w:val="28"/>
                <w:szCs w:val="28"/>
              </w:rPr>
              <w:t xml:space="preserve">2. Tổ chức, cá nhân có liên quan đến các hoạt động </w:t>
            </w:r>
            <w:r w:rsidRPr="008938F6">
              <w:rPr>
                <w:rFonts w:ascii="Times New Roman" w:hAnsi="Times New Roman" w:cs="Times New Roman"/>
                <w:sz w:val="28"/>
                <w:szCs w:val="28"/>
              </w:rPr>
              <w:t>trong công tác dẫn độ, chuyển giao người đang chấp hành án phạt tù thuộc thẩm quyền của Công an nhân dân</w:t>
            </w:r>
            <w:r w:rsidRPr="008938F6">
              <w:rPr>
                <w:rFonts w:ascii="Times New Roman" w:hAnsi="Times New Roman" w:cs="Times New Roman"/>
                <w:color w:val="000000"/>
                <w:sz w:val="28"/>
                <w:szCs w:val="28"/>
              </w:rPr>
              <w:t>.</w:t>
            </w:r>
          </w:p>
        </w:tc>
        <w:tc>
          <w:tcPr>
            <w:tcW w:w="1843" w:type="dxa"/>
          </w:tcPr>
          <w:p w14:paraId="231D3FD1" w14:textId="77777777" w:rsidR="000056F9" w:rsidRPr="008938F6" w:rsidRDefault="000056F9"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CATP Cần Thơ</w:t>
            </w:r>
          </w:p>
        </w:tc>
        <w:tc>
          <w:tcPr>
            <w:tcW w:w="4253" w:type="dxa"/>
          </w:tcPr>
          <w:p w14:paraId="3425E75B" w14:textId="77777777" w:rsidR="000056F9" w:rsidRPr="008938F6" w:rsidRDefault="000056F9"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nghị điều chỉnh lại theo hướng ngắn gọn, gộp 2 khoản làm một nội dung</w:t>
            </w:r>
          </w:p>
        </w:tc>
        <w:tc>
          <w:tcPr>
            <w:tcW w:w="4048" w:type="dxa"/>
          </w:tcPr>
          <w:p w14:paraId="2D294AE7" w14:textId="77777777" w:rsidR="000056F9" w:rsidRPr="008938F6" w:rsidRDefault="000056F9"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w:t>
            </w:r>
          </w:p>
        </w:tc>
      </w:tr>
      <w:tr w:rsidR="000056F9" w:rsidRPr="008938F6" w14:paraId="25B34409" w14:textId="77777777" w:rsidTr="00115CCC">
        <w:tc>
          <w:tcPr>
            <w:tcW w:w="901" w:type="dxa"/>
          </w:tcPr>
          <w:p w14:paraId="2B33DAC6" w14:textId="77777777" w:rsidR="000056F9" w:rsidRPr="008938F6" w:rsidRDefault="000056F9"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7F5CB49E" w14:textId="77777777" w:rsidR="000056F9" w:rsidRPr="008938F6" w:rsidRDefault="000056F9" w:rsidP="008938F6">
            <w:pPr>
              <w:spacing w:line="264" w:lineRule="auto"/>
              <w:jc w:val="both"/>
              <w:rPr>
                <w:rFonts w:ascii="Times New Roman" w:hAnsi="Times New Roman" w:cs="Times New Roman"/>
                <w:sz w:val="28"/>
                <w:szCs w:val="28"/>
              </w:rPr>
            </w:pPr>
          </w:p>
        </w:tc>
        <w:tc>
          <w:tcPr>
            <w:tcW w:w="1843" w:type="dxa"/>
          </w:tcPr>
          <w:p w14:paraId="228A17AC" w14:textId="77777777" w:rsidR="000056F9" w:rsidRPr="008938F6" w:rsidRDefault="00836214"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Học viện Kỹ thuật và Công nghệ an ninh</w:t>
            </w:r>
          </w:p>
        </w:tc>
        <w:tc>
          <w:tcPr>
            <w:tcW w:w="4253" w:type="dxa"/>
          </w:tcPr>
          <w:p w14:paraId="26BAE825" w14:textId="77777777" w:rsidR="000056F9" w:rsidRPr="008938F6" w:rsidRDefault="000056F9"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Cần nêu cụ thể hơn về các đối tượng áp dụng: Cơ quan điều tra, cơ quan thi hành án hình sự, Trại giam</w:t>
            </w:r>
          </w:p>
        </w:tc>
        <w:tc>
          <w:tcPr>
            <w:tcW w:w="4048" w:type="dxa"/>
          </w:tcPr>
          <w:p w14:paraId="6B6891EE" w14:textId="77777777" w:rsidR="000056F9" w:rsidRPr="008938F6" w:rsidRDefault="000056F9"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Các đối tượng áp dụng đã đuộc quy định cụ thể tại Điều 18 Luật Dẫn độ và Điều 5 Luật Chuyển giao do vậy V03 không liệt kê quy định trong Thông tư</w:t>
            </w:r>
          </w:p>
        </w:tc>
      </w:tr>
      <w:tr w:rsidR="000056F9" w:rsidRPr="008938F6" w14:paraId="687B74A2" w14:textId="77777777" w:rsidTr="00115CCC">
        <w:tc>
          <w:tcPr>
            <w:tcW w:w="901" w:type="dxa"/>
          </w:tcPr>
          <w:p w14:paraId="6945C863" w14:textId="77777777" w:rsidR="000056F9" w:rsidRPr="008938F6" w:rsidRDefault="000056F9"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352563DE" w14:textId="77777777" w:rsidR="000056F9" w:rsidRPr="008938F6" w:rsidRDefault="000056F9" w:rsidP="008938F6">
            <w:pPr>
              <w:spacing w:line="264" w:lineRule="auto"/>
              <w:jc w:val="both"/>
              <w:rPr>
                <w:rFonts w:ascii="Times New Roman" w:hAnsi="Times New Roman" w:cs="Times New Roman"/>
                <w:sz w:val="28"/>
                <w:szCs w:val="28"/>
              </w:rPr>
            </w:pPr>
          </w:p>
        </w:tc>
        <w:tc>
          <w:tcPr>
            <w:tcW w:w="1843" w:type="dxa"/>
          </w:tcPr>
          <w:p w14:paraId="767516AF" w14:textId="77777777" w:rsidR="000056F9" w:rsidRPr="008938F6" w:rsidRDefault="000056F9"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Bộ Quốc phòng</w:t>
            </w:r>
          </w:p>
        </w:tc>
        <w:tc>
          <w:tcPr>
            <w:tcW w:w="4253" w:type="dxa"/>
          </w:tcPr>
          <w:p w14:paraId="04F42C04" w14:textId="77777777" w:rsidR="000056F9" w:rsidRDefault="000056F9"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Đề nghị chỉnh lý theo hướng sau:</w:t>
            </w:r>
          </w:p>
          <w:p w14:paraId="2649536C" w14:textId="77777777" w:rsidR="000056F9" w:rsidRDefault="000056F9" w:rsidP="008938F6">
            <w:pPr>
              <w:spacing w:line="264" w:lineRule="auto"/>
              <w:jc w:val="both"/>
              <w:rPr>
                <w:rFonts w:ascii="Times New Roman" w:hAnsi="Times New Roman" w:cs="Times New Roman"/>
                <w:i/>
                <w:sz w:val="28"/>
                <w:szCs w:val="28"/>
              </w:rPr>
            </w:pPr>
            <w:r>
              <w:rPr>
                <w:rFonts w:ascii="Times New Roman" w:hAnsi="Times New Roman" w:cs="Times New Roman"/>
                <w:i/>
                <w:sz w:val="28"/>
                <w:szCs w:val="28"/>
              </w:rPr>
              <w:t>1. Cơ quan, đơn vị, người có thẩm quyền thuộc Công an nhân dân trong việc lập, quản lý, sử dụng các loại biểu mẫu, giấy tờ, sổ sách trong công tác dẫn độ và công tác chuyển giao người đang chấp hành án phạt tù.</w:t>
            </w:r>
          </w:p>
          <w:p w14:paraId="66121206" w14:textId="77777777" w:rsidR="000056F9" w:rsidRPr="00902F56" w:rsidRDefault="000056F9" w:rsidP="00902F56">
            <w:pPr>
              <w:spacing w:line="264" w:lineRule="auto"/>
              <w:jc w:val="both"/>
              <w:rPr>
                <w:rFonts w:ascii="Times New Roman" w:hAnsi="Times New Roman" w:cs="Times New Roman"/>
                <w:i/>
                <w:sz w:val="28"/>
                <w:szCs w:val="28"/>
              </w:rPr>
            </w:pPr>
            <w:r>
              <w:rPr>
                <w:rFonts w:ascii="Times New Roman" w:hAnsi="Times New Roman" w:cs="Times New Roman"/>
                <w:i/>
                <w:sz w:val="28"/>
                <w:szCs w:val="28"/>
              </w:rPr>
              <w:t>2. Cơ quan, tổ chức, cá nhân có liên quan đến việc lập, tiếp nhận, quản lý, sử dụng các loại biểu mẫu, giấy tờ, sổ sách trong công tác dẫn độ và công tác chuyển giao người đang chấp hành án phạt tù thuộc thẩm quyền của Công an nhân dân.</w:t>
            </w:r>
          </w:p>
        </w:tc>
        <w:tc>
          <w:tcPr>
            <w:tcW w:w="4048" w:type="dxa"/>
          </w:tcPr>
          <w:p w14:paraId="5E4A6E6F" w14:textId="77777777" w:rsidR="000056F9" w:rsidRPr="008938F6" w:rsidRDefault="000056F9"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Tiếp thu, điều chỉnh cho phù hợp.</w:t>
            </w:r>
          </w:p>
        </w:tc>
      </w:tr>
      <w:tr w:rsidR="008938F6" w:rsidRPr="008938F6" w14:paraId="4D654D25" w14:textId="77777777" w:rsidTr="00115CCC">
        <w:tc>
          <w:tcPr>
            <w:tcW w:w="901" w:type="dxa"/>
          </w:tcPr>
          <w:p w14:paraId="633662A9"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val="restart"/>
          </w:tcPr>
          <w:p w14:paraId="3873D83E"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b/>
                <w:color w:val="000000"/>
                <w:sz w:val="28"/>
                <w:szCs w:val="28"/>
              </w:rPr>
            </w:pPr>
            <w:bookmarkStart w:id="2" w:name="dieu_2"/>
            <w:r w:rsidRPr="008938F6">
              <w:rPr>
                <w:rFonts w:ascii="Times New Roman" w:hAnsi="Times New Roman" w:cs="Times New Roman"/>
                <w:b/>
                <w:bCs/>
                <w:color w:val="000000"/>
                <w:sz w:val="28"/>
                <w:szCs w:val="28"/>
              </w:rPr>
              <w:t xml:space="preserve">Điều 3. </w:t>
            </w:r>
            <w:bookmarkEnd w:id="2"/>
            <w:r w:rsidRPr="008938F6">
              <w:rPr>
                <w:rFonts w:ascii="Times New Roman" w:hAnsi="Times New Roman" w:cs="Times New Roman"/>
                <w:b/>
                <w:color w:val="000000"/>
                <w:sz w:val="28"/>
                <w:szCs w:val="28"/>
              </w:rPr>
              <w:t>Các loại biểu mẫu giấy tờ, sổ sách trong công tác dẫn độ</w:t>
            </w:r>
          </w:p>
          <w:p w14:paraId="4F3B9D1C"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Ban hành kèm theo Thông tư này các biểu mẫu dưới đây để thực hiện công tác dẫn độ:</w:t>
            </w:r>
          </w:p>
          <w:p w14:paraId="3D072C2A"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1. Sổ theo dõi công tác dẫn độ (Mẫu số 01).</w:t>
            </w:r>
          </w:p>
          <w:p w14:paraId="57361DCD"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2. Yêu cầu dẫn độ của Việt Nam gửi cho nước ngoài (Mẫu số 02).</w:t>
            </w:r>
          </w:p>
          <w:p w14:paraId="52221372"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3. Văn bản bổ sung thông tin đối với yêu cầu dẫn độ theo đề nghị của nước ngoài (Mẫu số 03).</w:t>
            </w:r>
          </w:p>
          <w:p w14:paraId="0050CB51"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4. Quyết định giữ người và đưa vào cơ sở lưu trú theo yêu cầu của phía nước ngoài liên quan đến công tác dẫn độ (Mẫu số 04).</w:t>
            </w:r>
          </w:p>
          <w:p w14:paraId="3694A02B"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5. Đơn đồng ý bị dẫn độ (Mẫu số 05).</w:t>
            </w:r>
          </w:p>
          <w:p w14:paraId="7ED15EDF"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 xml:space="preserve">6. Yêu cầu chuyển giao đồ vật, vật chứng liên quan đến </w:t>
            </w:r>
            <w:r w:rsidRPr="008938F6">
              <w:rPr>
                <w:rFonts w:ascii="Times New Roman" w:hAnsi="Times New Roman" w:cs="Times New Roman"/>
                <w:color w:val="000000"/>
                <w:sz w:val="28"/>
                <w:szCs w:val="28"/>
              </w:rPr>
              <w:lastRenderedPageBreak/>
              <w:t>người bị yêu cầu dẫn độ (Mẫu số 06).</w:t>
            </w:r>
          </w:p>
          <w:p w14:paraId="413183A7"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7. Yêu cầu dẫn độ lại (Mẫu số 07).</w:t>
            </w:r>
          </w:p>
          <w:p w14:paraId="23947436"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8. Yêu cầu quá cảnh người bị dẫn độ của Việt Nam (Mẫu số 08).</w:t>
            </w:r>
          </w:p>
          <w:p w14:paraId="113B0D98" w14:textId="77777777" w:rsidR="008938F6" w:rsidRPr="008938F6" w:rsidRDefault="008938F6"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9. Biên bản bàn giao người bị dẫn độ và giấy tờ, tài liệu, đồ vật, vật chứng có liên quan (Mẫu số 09).</w:t>
            </w:r>
          </w:p>
          <w:p w14:paraId="218528C2"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tcPr>
          <w:p w14:paraId="0C795839" w14:textId="77777777" w:rsidR="008938F6" w:rsidRPr="008938F6" w:rsidRDefault="008F38C7"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Văn phòng Cơ quan Cảnh sát điều tra</w:t>
            </w:r>
          </w:p>
        </w:tc>
        <w:tc>
          <w:tcPr>
            <w:tcW w:w="4253" w:type="dxa"/>
          </w:tcPr>
          <w:p w14:paraId="263A2999"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Để thống nhất yêu cầu nước ngoài thực hiện, đề nghị nghiên cứu bổ sung 01 biểu mẫu “</w:t>
            </w:r>
            <w:r w:rsidRPr="008938F6">
              <w:rPr>
                <w:rFonts w:ascii="Times New Roman" w:hAnsi="Times New Roman" w:cs="Times New Roman"/>
                <w:i/>
                <w:sz w:val="28"/>
                <w:szCs w:val="28"/>
              </w:rPr>
              <w:t>Yêu cầu giữ người trong trường hợp khẩn cấp trước khi có yêu cầu dẫn độ được tiếp nhận qua kênh ngoại giao, kênh Interpol, kênh đối ngoại của Bộ Công an</w:t>
            </w:r>
            <w:r w:rsidRPr="008938F6">
              <w:rPr>
                <w:rFonts w:ascii="Times New Roman" w:hAnsi="Times New Roman" w:cs="Times New Roman"/>
                <w:sz w:val="28"/>
                <w:szCs w:val="28"/>
              </w:rPr>
              <w:t>”</w:t>
            </w:r>
          </w:p>
        </w:tc>
        <w:tc>
          <w:tcPr>
            <w:tcW w:w="4048" w:type="dxa"/>
          </w:tcPr>
          <w:p w14:paraId="205A907A"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 đã bổ sung</w:t>
            </w:r>
            <w:r w:rsidR="00F935D5">
              <w:rPr>
                <w:rFonts w:ascii="Times New Roman" w:hAnsi="Times New Roman" w:cs="Times New Roman"/>
                <w:sz w:val="28"/>
                <w:szCs w:val="28"/>
              </w:rPr>
              <w:t xml:space="preserve"> mẫu </w:t>
            </w:r>
            <w:r w:rsidR="00F935D5" w:rsidRPr="00F935D5">
              <w:rPr>
                <w:rFonts w:ascii="Times New Roman" w:hAnsi="Times New Roman" w:cs="Times New Roman"/>
                <w:i/>
                <w:sz w:val="28"/>
                <w:szCs w:val="28"/>
              </w:rPr>
              <w:t>“Yêu cầu giữ người trong trường hợp khẩn cấp trước khi có yêu cầu dẫn độ của Việt Nam gửi cho nước ngoài”</w:t>
            </w:r>
          </w:p>
        </w:tc>
      </w:tr>
      <w:tr w:rsidR="000A3F63" w:rsidRPr="008938F6" w14:paraId="20BEB1F3" w14:textId="77777777" w:rsidTr="00115CCC">
        <w:tc>
          <w:tcPr>
            <w:tcW w:w="901" w:type="dxa"/>
          </w:tcPr>
          <w:p w14:paraId="424D6074" w14:textId="77777777" w:rsidR="000A3F63" w:rsidRPr="008938F6" w:rsidRDefault="000A3F6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2D7A1E14" w14:textId="77777777" w:rsidR="000A3F63" w:rsidRPr="008938F6" w:rsidRDefault="000A3F63" w:rsidP="008938F6">
            <w:pPr>
              <w:spacing w:line="264" w:lineRule="auto"/>
              <w:jc w:val="both"/>
              <w:rPr>
                <w:rFonts w:ascii="Times New Roman" w:hAnsi="Times New Roman" w:cs="Times New Roman"/>
                <w:sz w:val="28"/>
                <w:szCs w:val="28"/>
              </w:rPr>
            </w:pPr>
          </w:p>
        </w:tc>
        <w:tc>
          <w:tcPr>
            <w:tcW w:w="1843" w:type="dxa"/>
            <w:vMerge w:val="restart"/>
          </w:tcPr>
          <w:p w14:paraId="40E0BA3C" w14:textId="77777777" w:rsidR="000A3F63" w:rsidRPr="008938F6" w:rsidRDefault="008F38C7"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Viện khoa học hình sự</w:t>
            </w:r>
          </w:p>
        </w:tc>
        <w:tc>
          <w:tcPr>
            <w:tcW w:w="4253" w:type="dxa"/>
          </w:tcPr>
          <w:p w14:paraId="085568E4" w14:textId="77777777" w:rsidR="000A3F63" w:rsidRPr="008938F6" w:rsidRDefault="000A3F6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 Tại mẫu Yêu cầu dẫn độ lại, đề nghị chỉnh lý các thông tin cho thống nhất với các mẫu khác</w:t>
            </w:r>
          </w:p>
        </w:tc>
        <w:tc>
          <w:tcPr>
            <w:tcW w:w="4048" w:type="dxa"/>
          </w:tcPr>
          <w:p w14:paraId="4FA5A52E" w14:textId="77777777" w:rsidR="000A3F63" w:rsidRPr="008938F6" w:rsidRDefault="000A3F6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 đã chỉnh lý</w:t>
            </w:r>
          </w:p>
        </w:tc>
      </w:tr>
      <w:tr w:rsidR="000A3F63" w:rsidRPr="008938F6" w14:paraId="3FEDC1F5" w14:textId="77777777" w:rsidTr="00115CCC">
        <w:tc>
          <w:tcPr>
            <w:tcW w:w="901" w:type="dxa"/>
          </w:tcPr>
          <w:p w14:paraId="4EBD81C1" w14:textId="77777777" w:rsidR="000A3F63" w:rsidRPr="008938F6" w:rsidRDefault="000A3F6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5727B815" w14:textId="77777777" w:rsidR="000A3F63" w:rsidRPr="008938F6" w:rsidRDefault="000A3F63" w:rsidP="008938F6">
            <w:pPr>
              <w:spacing w:line="264" w:lineRule="auto"/>
              <w:jc w:val="both"/>
              <w:rPr>
                <w:rFonts w:ascii="Times New Roman" w:hAnsi="Times New Roman" w:cs="Times New Roman"/>
                <w:sz w:val="28"/>
                <w:szCs w:val="28"/>
              </w:rPr>
            </w:pPr>
          </w:p>
        </w:tc>
        <w:tc>
          <w:tcPr>
            <w:tcW w:w="1843" w:type="dxa"/>
            <w:vMerge/>
          </w:tcPr>
          <w:p w14:paraId="29CDD7D8" w14:textId="77777777" w:rsidR="000A3F63" w:rsidRPr="008938F6" w:rsidRDefault="000A3F63" w:rsidP="008938F6">
            <w:pPr>
              <w:spacing w:line="264" w:lineRule="auto"/>
              <w:jc w:val="both"/>
              <w:rPr>
                <w:rFonts w:ascii="Times New Roman" w:hAnsi="Times New Roman" w:cs="Times New Roman"/>
                <w:sz w:val="28"/>
                <w:szCs w:val="28"/>
              </w:rPr>
            </w:pPr>
          </w:p>
        </w:tc>
        <w:tc>
          <w:tcPr>
            <w:tcW w:w="4253" w:type="dxa"/>
          </w:tcPr>
          <w:p w14:paraId="58DE479E" w14:textId="77777777" w:rsidR="000A3F63" w:rsidRPr="008938F6" w:rsidRDefault="000A3F6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 Bổ sung thông tin về số hộ chiếu, ngày cấp, nơi cấp của bố/mẹ bị can</w:t>
            </w:r>
          </w:p>
        </w:tc>
        <w:tc>
          <w:tcPr>
            <w:tcW w:w="4048" w:type="dxa"/>
          </w:tcPr>
          <w:p w14:paraId="626E638B" w14:textId="6470D440" w:rsidR="000A3F63" w:rsidRPr="008938F6" w:rsidRDefault="000A3F6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Theo ý kiến, việc thu thập đầy đủ thông tin về hộ chiếu của bố/mẹ bị can là không cần thiết, việc này phát sinh nhiều thủ tục cũng như thời gian xử lý.</w:t>
            </w:r>
          </w:p>
        </w:tc>
      </w:tr>
      <w:tr w:rsidR="008938F6" w:rsidRPr="008938F6" w14:paraId="1705A885" w14:textId="77777777" w:rsidTr="00115CCC">
        <w:tc>
          <w:tcPr>
            <w:tcW w:w="901" w:type="dxa"/>
          </w:tcPr>
          <w:p w14:paraId="1F36B484"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10B7DDA2"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tcPr>
          <w:p w14:paraId="78BE53BC"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CAT Thái Nguyên</w:t>
            </w:r>
          </w:p>
        </w:tc>
        <w:tc>
          <w:tcPr>
            <w:tcW w:w="4253" w:type="dxa"/>
          </w:tcPr>
          <w:p w14:paraId="389F42DE"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nghị không ghi cụ thể địa chỉ của V03 vì lý do địa chỉ các cơ quan đã công khai trên mạng Internat dễ dàng khai thác, việc quy định cụ thể địa chỉ dẫn đến phát sinh nội dung cần sửa đổi trong Thông tư cũng như ảnh hưởng đến việc sử dụng biểu mẫu trong thời gian dài</w:t>
            </w:r>
          </w:p>
        </w:tc>
        <w:tc>
          <w:tcPr>
            <w:tcW w:w="4048" w:type="dxa"/>
          </w:tcPr>
          <w:p w14:paraId="50D503F5"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w:t>
            </w:r>
          </w:p>
        </w:tc>
      </w:tr>
      <w:tr w:rsidR="008938F6" w:rsidRPr="008938F6" w14:paraId="2AB2ADBB" w14:textId="77777777" w:rsidTr="00115CCC">
        <w:tc>
          <w:tcPr>
            <w:tcW w:w="901" w:type="dxa"/>
          </w:tcPr>
          <w:p w14:paraId="4F1EB9FA"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68D1867B"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vMerge w:val="restart"/>
          </w:tcPr>
          <w:p w14:paraId="492114A5" w14:textId="77777777" w:rsidR="008938F6" w:rsidRPr="008938F6" w:rsidRDefault="00021F02"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Trường Đại học Cảnh sát nhân dân</w:t>
            </w:r>
          </w:p>
        </w:tc>
        <w:tc>
          <w:tcPr>
            <w:tcW w:w="4253" w:type="dxa"/>
          </w:tcPr>
          <w:p w14:paraId="1521D05E"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 xml:space="preserve">Luật Dẫn độ quy định rõ tại Điều 14 về các thông báo bằng văn bản liên </w:t>
            </w:r>
            <w:r w:rsidRPr="008938F6">
              <w:rPr>
                <w:rFonts w:ascii="Times New Roman" w:hAnsi="Times New Roman" w:cs="Times New Roman"/>
                <w:sz w:val="28"/>
                <w:szCs w:val="28"/>
              </w:rPr>
              <w:lastRenderedPageBreak/>
              <w:t>quan đến hình phạt tử hình (không áp dụng hoặc không thi hành) đối với người bị yêu cầu dẫn độ, vì vậy đề nghị nghiên cứu bổ sung biểu mẫu thông báo này.</w:t>
            </w:r>
          </w:p>
        </w:tc>
        <w:tc>
          <w:tcPr>
            <w:tcW w:w="4048" w:type="dxa"/>
          </w:tcPr>
          <w:p w14:paraId="4D435222" w14:textId="578B8606"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lastRenderedPageBreak/>
              <w:t xml:space="preserve">Việc đưa ra thông báo liên quan đến hình phạt tử hình (không áp </w:t>
            </w:r>
            <w:r w:rsidRPr="008938F6">
              <w:rPr>
                <w:rFonts w:ascii="Times New Roman" w:hAnsi="Times New Roman" w:cs="Times New Roman"/>
                <w:sz w:val="28"/>
                <w:szCs w:val="28"/>
              </w:rPr>
              <w:lastRenderedPageBreak/>
              <w:t>dụng hoặc không thi hành) dựa trên ý kiến của liên ngành, đặc biệt là sau khi có ý kiến của Chủ tịch nước. Do vậy, đề xuất không quy định cụ thể về hình thức của thông báo này. Việc này sẽ được thực hiện theo từng trường hợp cụ thể, trên cơ sở thống nhất ý kiến của các cơ quan có liên quan</w:t>
            </w:r>
          </w:p>
        </w:tc>
      </w:tr>
      <w:tr w:rsidR="008938F6" w:rsidRPr="008938F6" w14:paraId="16FF5B39" w14:textId="77777777" w:rsidTr="00115CCC">
        <w:tc>
          <w:tcPr>
            <w:tcW w:w="901" w:type="dxa"/>
          </w:tcPr>
          <w:p w14:paraId="23BFAE6F"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0B93A774"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vMerge/>
          </w:tcPr>
          <w:p w14:paraId="3A8BB96D" w14:textId="77777777" w:rsidR="008938F6" w:rsidRPr="008938F6" w:rsidRDefault="008938F6" w:rsidP="008938F6">
            <w:pPr>
              <w:spacing w:line="264" w:lineRule="auto"/>
              <w:jc w:val="both"/>
              <w:rPr>
                <w:rFonts w:ascii="Times New Roman" w:hAnsi="Times New Roman" w:cs="Times New Roman"/>
                <w:sz w:val="28"/>
                <w:szCs w:val="28"/>
              </w:rPr>
            </w:pPr>
          </w:p>
        </w:tc>
        <w:tc>
          <w:tcPr>
            <w:tcW w:w="4253" w:type="dxa"/>
          </w:tcPr>
          <w:p w14:paraId="1D554B7D"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Bổ sung mẫu “Thông báo từ chối dẫn độ”</w:t>
            </w:r>
          </w:p>
        </w:tc>
        <w:tc>
          <w:tcPr>
            <w:tcW w:w="4048" w:type="dxa"/>
          </w:tcPr>
          <w:p w14:paraId="6C3DB96C"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Theo thực tiễn xử lý các trường hợp yêu cầu dẫn độ, việc từ chối dẫn độ sẽ được thông báo đến nước yêu cầu bằng hình thức Công hàm của Bộ Công an Việt Nam (gửi qua Cục Đối ngoại) do vậy V03 không quy định cụ thể mẫu này.</w:t>
            </w:r>
          </w:p>
        </w:tc>
      </w:tr>
      <w:tr w:rsidR="008938F6" w:rsidRPr="008938F6" w14:paraId="37968430" w14:textId="77777777" w:rsidTr="00115CCC">
        <w:tc>
          <w:tcPr>
            <w:tcW w:w="901" w:type="dxa"/>
          </w:tcPr>
          <w:p w14:paraId="5D5B5E44"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153C3843"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vMerge/>
          </w:tcPr>
          <w:p w14:paraId="424728D9" w14:textId="77777777" w:rsidR="008938F6" w:rsidRPr="008938F6" w:rsidRDefault="008938F6" w:rsidP="008938F6">
            <w:pPr>
              <w:spacing w:line="264" w:lineRule="auto"/>
              <w:jc w:val="both"/>
              <w:rPr>
                <w:rFonts w:ascii="Times New Roman" w:hAnsi="Times New Roman" w:cs="Times New Roman"/>
                <w:sz w:val="28"/>
                <w:szCs w:val="28"/>
              </w:rPr>
            </w:pPr>
          </w:p>
        </w:tc>
        <w:tc>
          <w:tcPr>
            <w:tcW w:w="4253" w:type="dxa"/>
          </w:tcPr>
          <w:p w14:paraId="3EF6E3C0"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Mẫu số 05 (Đơn đồng ý bị dẫn độ) cần được bổ sung phần xác nhận của Tòa án về việc người đó theo quy định tại Điều 34 Luật Dẫn độ</w:t>
            </w:r>
          </w:p>
        </w:tc>
        <w:tc>
          <w:tcPr>
            <w:tcW w:w="4048" w:type="dxa"/>
          </w:tcPr>
          <w:p w14:paraId="208C0B34" w14:textId="1EA167CD"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bổ sung quy định về việc xác nhận của cơ sở giam giữ người đang bị xem xét dẫn độ vì lý do trong quá trình xem xét dẫn độ, người này bị quản lý bởi cơ sở giam giữ của Bộ Công an, vì vậy, việc tự nguyện viết đơn đồng ý với việc dẫn độ nên có sự xác nhận của cơ sở giam giữ.</w:t>
            </w:r>
          </w:p>
        </w:tc>
      </w:tr>
      <w:tr w:rsidR="008938F6" w:rsidRPr="008938F6" w14:paraId="2997F47C" w14:textId="77777777" w:rsidTr="00115CCC">
        <w:tc>
          <w:tcPr>
            <w:tcW w:w="901" w:type="dxa"/>
          </w:tcPr>
          <w:p w14:paraId="2459E50E"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27B505BB"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vMerge/>
          </w:tcPr>
          <w:p w14:paraId="66A9A0E3" w14:textId="77777777" w:rsidR="008938F6" w:rsidRPr="008938F6" w:rsidRDefault="008938F6" w:rsidP="008938F6">
            <w:pPr>
              <w:spacing w:line="264" w:lineRule="auto"/>
              <w:jc w:val="both"/>
              <w:rPr>
                <w:rFonts w:ascii="Times New Roman" w:hAnsi="Times New Roman" w:cs="Times New Roman"/>
                <w:sz w:val="28"/>
                <w:szCs w:val="28"/>
              </w:rPr>
            </w:pPr>
          </w:p>
        </w:tc>
        <w:tc>
          <w:tcPr>
            <w:tcW w:w="4253" w:type="dxa"/>
          </w:tcPr>
          <w:p w14:paraId="148E0906"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Các biểu mẫu nên được quy định rõ về việc lập dưới dạng dữ liệu điện tử có chữ ký số để thay thế hoặc song hành với sổ giấy</w:t>
            </w:r>
          </w:p>
        </w:tc>
        <w:tc>
          <w:tcPr>
            <w:tcW w:w="4048" w:type="dxa"/>
          </w:tcPr>
          <w:p w14:paraId="27FCD584"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Điều 5 dự thảo Thông tư đã có quy định liên quan.</w:t>
            </w:r>
          </w:p>
        </w:tc>
      </w:tr>
      <w:tr w:rsidR="008938F6" w:rsidRPr="008938F6" w14:paraId="0F324A76" w14:textId="77777777" w:rsidTr="00115CCC">
        <w:tc>
          <w:tcPr>
            <w:tcW w:w="901" w:type="dxa"/>
          </w:tcPr>
          <w:p w14:paraId="458AF01F" w14:textId="77777777" w:rsidR="008938F6" w:rsidRPr="008938F6" w:rsidRDefault="008938F6"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7E2A9C24" w14:textId="77777777" w:rsidR="008938F6" w:rsidRPr="008938F6" w:rsidRDefault="008938F6" w:rsidP="008938F6">
            <w:pPr>
              <w:spacing w:line="264" w:lineRule="auto"/>
              <w:jc w:val="both"/>
              <w:rPr>
                <w:rFonts w:ascii="Times New Roman" w:hAnsi="Times New Roman" w:cs="Times New Roman"/>
                <w:sz w:val="28"/>
                <w:szCs w:val="28"/>
              </w:rPr>
            </w:pPr>
          </w:p>
        </w:tc>
        <w:tc>
          <w:tcPr>
            <w:tcW w:w="1843" w:type="dxa"/>
            <w:vMerge/>
          </w:tcPr>
          <w:p w14:paraId="43B50AD6" w14:textId="77777777" w:rsidR="008938F6" w:rsidRPr="008938F6" w:rsidRDefault="008938F6" w:rsidP="008938F6">
            <w:pPr>
              <w:spacing w:line="264" w:lineRule="auto"/>
              <w:jc w:val="both"/>
              <w:rPr>
                <w:rFonts w:ascii="Times New Roman" w:hAnsi="Times New Roman" w:cs="Times New Roman"/>
                <w:sz w:val="28"/>
                <w:szCs w:val="28"/>
              </w:rPr>
            </w:pPr>
          </w:p>
        </w:tc>
        <w:tc>
          <w:tcPr>
            <w:tcW w:w="4253" w:type="dxa"/>
          </w:tcPr>
          <w:p w14:paraId="136D9407" w14:textId="77777777"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Mẫu số 9 (Biên bản bàn giao) cần được quy định lập thành 02 bản bằng tiếng Việt và ngôn ngữ của nước yêu cầu dẫn độ (hoặc tiếng Anh)</w:t>
            </w:r>
          </w:p>
        </w:tc>
        <w:tc>
          <w:tcPr>
            <w:tcW w:w="4048" w:type="dxa"/>
          </w:tcPr>
          <w:p w14:paraId="6DD493AD" w14:textId="3117F239" w:rsidR="008938F6" w:rsidRPr="008938F6" w:rsidRDefault="008938F6"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đã quy định cụ thể trong các mẫu biên bản bàn giao</w:t>
            </w:r>
          </w:p>
        </w:tc>
      </w:tr>
      <w:tr w:rsidR="00E17A23" w:rsidRPr="008938F6" w14:paraId="128606DC" w14:textId="77777777" w:rsidTr="00115CCC">
        <w:tc>
          <w:tcPr>
            <w:tcW w:w="901" w:type="dxa"/>
          </w:tcPr>
          <w:p w14:paraId="175F5907" w14:textId="77777777" w:rsidR="00E17A23" w:rsidRPr="008938F6" w:rsidRDefault="00E17A2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val="restart"/>
          </w:tcPr>
          <w:p w14:paraId="3FE711F2"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b/>
                <w:color w:val="000000"/>
                <w:sz w:val="28"/>
                <w:szCs w:val="28"/>
              </w:rPr>
            </w:pPr>
            <w:r w:rsidRPr="008938F6">
              <w:rPr>
                <w:rFonts w:ascii="Times New Roman" w:hAnsi="Times New Roman" w:cs="Times New Roman"/>
                <w:b/>
                <w:color w:val="000000"/>
                <w:sz w:val="28"/>
                <w:szCs w:val="28"/>
              </w:rPr>
              <w:t>Điều 4. Các loại biểu mẫu giấy tờ, sổ sách trong công tác chuyển giao người đang chấp hành án phạt tù</w:t>
            </w:r>
          </w:p>
          <w:p w14:paraId="1EA857CB"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Ban hành kèm theo Thông tư này các biểu mẫu dưới đây để thực hiện công tác chuyển giao người đang chấp hành án phạt tù:</w:t>
            </w:r>
          </w:p>
          <w:p w14:paraId="3B3CC948"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1. Sổ theo dõi công tác chuyển giao người đang chấp hành án phạt tù (Mẫu số 10).</w:t>
            </w:r>
          </w:p>
          <w:p w14:paraId="2602B463"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2. Yêu cầu chuyển giao người đang chấp hành án phạt tù từ Việt Nam ra nước ngoài (Mẫu số 11).</w:t>
            </w:r>
          </w:p>
          <w:p w14:paraId="50CEFCA6"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lastRenderedPageBreak/>
              <w:t>3. Yêu cầu chuyển giao người đang chấp hành án phạt tù từ nước ngoài về Việt Nam (Mẫu số 12).</w:t>
            </w:r>
          </w:p>
          <w:p w14:paraId="2FBF5F79"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4. Đơn đề nghị được chuyển giao từ nước ngoài về Việt Nam để tiếp tục chấp hành án phạt tù (Mẫu số 13).</w:t>
            </w:r>
          </w:p>
          <w:p w14:paraId="5BBE5F66"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5. Đơn đề nghị được chuyển giao từ Việt Nam ra nước ngoài để tiếp tục chấp hành án phạt tù (Mẫu số 14).</w:t>
            </w:r>
          </w:p>
          <w:p w14:paraId="315EBFF8"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6. Đơn của người đại diện hợp pháp của người đang chấp hành án phạt tù đề nghị được chuyển giao về Việt Nam để tiếp tục chấp hành án phạt tù (Mẫu số 15).</w:t>
            </w:r>
          </w:p>
          <w:p w14:paraId="1AF766DC"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7. Đơn rút lại đề nghị được chuyển giao từ nước ngoài về Việt Nam (Mẫu số 16).</w:t>
            </w:r>
          </w:p>
          <w:p w14:paraId="2031D0A1"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8. Đơn rút lại đề nghị được chuyển giao từ Việt Nam ra nước ngoài (Mẫu số 17).</w:t>
            </w:r>
          </w:p>
          <w:p w14:paraId="321D67A3"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lastRenderedPageBreak/>
              <w:t>9. Văn bản tự nguyện đóng góp chi phí cho việc chuyển giao từ nước ngoài về Việt Nam để tiếp tục chấp hành án phạt tù (Mẫu số 18).</w:t>
            </w:r>
          </w:p>
          <w:p w14:paraId="2D1DA611"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10. Văn bản tự nguyện đóng góp chi phí cho việc chuyển giao từ Việt Nam ra nước ngoài để tiếp tục chấp hành án phạt tù (Mẫu số 19).</w:t>
            </w:r>
          </w:p>
          <w:p w14:paraId="6578A973"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11. Yêu cầu quá cảnh người đang chấp hành án phạt tù của Việt Nam gửi cho nước ngoài (Mẫu số 20).</w:t>
            </w:r>
          </w:p>
          <w:p w14:paraId="6109815C"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12. Biên bản bàn giao người đang chấp hành án phạt tù tại Việt Nam cho nước ngoài (Mẫu số 21).</w:t>
            </w:r>
          </w:p>
          <w:p w14:paraId="44B4856E"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color w:val="000000"/>
                <w:sz w:val="28"/>
                <w:szCs w:val="28"/>
              </w:rPr>
              <w:t>13. Biên bản tiếp nhận người đang chấp hành án phạt tù ở nước ngoài về Việt Nam (Mẫu số 22).</w:t>
            </w:r>
          </w:p>
        </w:tc>
        <w:tc>
          <w:tcPr>
            <w:tcW w:w="1843" w:type="dxa"/>
          </w:tcPr>
          <w:p w14:paraId="5C6FB316" w14:textId="77777777" w:rsidR="00E17A23" w:rsidRPr="008938F6" w:rsidRDefault="00021F02"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Học viện Kỹ thuật và Công nghệ an ninh</w:t>
            </w:r>
          </w:p>
        </w:tc>
        <w:tc>
          <w:tcPr>
            <w:tcW w:w="4253" w:type="dxa"/>
          </w:tcPr>
          <w:p w14:paraId="443642EF" w14:textId="77777777" w:rsidR="00E17A23" w:rsidRPr="008938F6" w:rsidRDefault="00E17A2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nghị bổ sung Phiếu tiếp nhận hồ sơ, Phiếu kiểm tra hồ sơ, Danh mục tài liệu kèm theo</w:t>
            </w:r>
          </w:p>
        </w:tc>
        <w:tc>
          <w:tcPr>
            <w:tcW w:w="4048" w:type="dxa"/>
          </w:tcPr>
          <w:p w14:paraId="70B2B2E6" w14:textId="7EB44ADF" w:rsidR="00E17A23" w:rsidRPr="008938F6" w:rsidRDefault="00E17A2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xuất không bổ sung các loại giấy tờ này tránh phát sinh thêm các thủ tục hành chính không cần thiết.</w:t>
            </w:r>
          </w:p>
        </w:tc>
      </w:tr>
      <w:tr w:rsidR="00E17A23" w:rsidRPr="008938F6" w14:paraId="7E0A7CBD" w14:textId="77777777" w:rsidTr="00115CCC">
        <w:tc>
          <w:tcPr>
            <w:tcW w:w="901" w:type="dxa"/>
          </w:tcPr>
          <w:p w14:paraId="3AC1EF94" w14:textId="77777777" w:rsidR="00E17A23" w:rsidRPr="008938F6" w:rsidRDefault="00E17A2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3D10C972"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b/>
                <w:color w:val="000000"/>
                <w:sz w:val="28"/>
                <w:szCs w:val="28"/>
              </w:rPr>
            </w:pPr>
          </w:p>
        </w:tc>
        <w:tc>
          <w:tcPr>
            <w:tcW w:w="1843" w:type="dxa"/>
          </w:tcPr>
          <w:p w14:paraId="480CFB99" w14:textId="77777777"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Bộ Quốc phòng</w:t>
            </w:r>
          </w:p>
        </w:tc>
        <w:tc>
          <w:tcPr>
            <w:tcW w:w="4253" w:type="dxa"/>
          </w:tcPr>
          <w:p w14:paraId="351CE69D" w14:textId="77777777"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Đề nghị nhóm nội dung để dễ theo dõi như nhóm sổ theo dõi, nhóm yêu cầu chuyển giao, nhóm đơn đề nghị…</w:t>
            </w:r>
          </w:p>
        </w:tc>
        <w:tc>
          <w:tcPr>
            <w:tcW w:w="4048" w:type="dxa"/>
          </w:tcPr>
          <w:p w14:paraId="30C7DA32" w14:textId="65A948DE"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nhận thấy quy định như hiện nay đã rõ ràng, dễ hiểu do vậy giữ nguyên như hiện tại.</w:t>
            </w:r>
          </w:p>
        </w:tc>
      </w:tr>
      <w:tr w:rsidR="00E17A23" w:rsidRPr="008938F6" w14:paraId="09FBF1F1" w14:textId="77777777" w:rsidTr="00115CCC">
        <w:tc>
          <w:tcPr>
            <w:tcW w:w="901" w:type="dxa"/>
          </w:tcPr>
          <w:p w14:paraId="736050EC" w14:textId="77777777" w:rsidR="00E17A23" w:rsidRPr="008938F6" w:rsidRDefault="00E17A2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val="restart"/>
          </w:tcPr>
          <w:p w14:paraId="510D6E16"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b/>
                <w:color w:val="000000"/>
                <w:sz w:val="28"/>
                <w:szCs w:val="28"/>
              </w:rPr>
            </w:pPr>
            <w:bookmarkStart w:id="3" w:name="dieu_7"/>
            <w:r w:rsidRPr="008938F6">
              <w:rPr>
                <w:rFonts w:ascii="Times New Roman" w:hAnsi="Times New Roman" w:cs="Times New Roman"/>
                <w:b/>
                <w:color w:val="000000"/>
                <w:sz w:val="28"/>
                <w:szCs w:val="28"/>
              </w:rPr>
              <w:t>Điều 5. Sử dụng các loại biểu mẫu giấy tờ, sổ sách</w:t>
            </w:r>
          </w:p>
          <w:p w14:paraId="0B4521AE"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 xml:space="preserve">Các loại biểu mẫu giấy tờ, sổ sách trong công tác dẫn </w:t>
            </w:r>
            <w:r w:rsidRPr="008938F6">
              <w:rPr>
                <w:rFonts w:ascii="Times New Roman" w:hAnsi="Times New Roman" w:cs="Times New Roman"/>
                <w:color w:val="000000"/>
                <w:sz w:val="28"/>
                <w:szCs w:val="28"/>
              </w:rPr>
              <w:lastRenderedPageBreak/>
              <w:t xml:space="preserve">độ và công tác chuyển giao người đang chấp hành án phạt tù thuộc thẩm quyền của Công an nhân dân quy định tại các điều 3 và 4 của Thông tư này được in trên khổ giấy </w:t>
            </w:r>
            <w:r w:rsidRPr="00FA0C04">
              <w:rPr>
                <w:rFonts w:ascii="Times New Roman" w:hAnsi="Times New Roman" w:cs="Times New Roman"/>
                <w:color w:val="000000"/>
                <w:sz w:val="28"/>
                <w:szCs w:val="28"/>
              </w:rPr>
              <w:t>A4 hoặc dưới hình thức văn bản điện tử</w:t>
            </w:r>
            <w:r w:rsidRPr="008938F6">
              <w:rPr>
                <w:rFonts w:ascii="Times New Roman" w:hAnsi="Times New Roman" w:cs="Times New Roman"/>
                <w:color w:val="000000"/>
                <w:sz w:val="28"/>
                <w:szCs w:val="28"/>
              </w:rPr>
              <w:t xml:space="preserve"> và phải được sử dụng theo đúng quy cách, nội dung của từng mẫu.</w:t>
            </w:r>
          </w:p>
          <w:bookmarkEnd w:id="3"/>
          <w:p w14:paraId="7629C1F6" w14:textId="77777777" w:rsidR="00E17A23" w:rsidRPr="008938F6" w:rsidRDefault="00E17A23" w:rsidP="008938F6">
            <w:pPr>
              <w:spacing w:line="264" w:lineRule="auto"/>
              <w:jc w:val="both"/>
              <w:rPr>
                <w:rFonts w:ascii="Times New Roman" w:hAnsi="Times New Roman" w:cs="Times New Roman"/>
                <w:sz w:val="28"/>
                <w:szCs w:val="28"/>
              </w:rPr>
            </w:pPr>
          </w:p>
        </w:tc>
        <w:tc>
          <w:tcPr>
            <w:tcW w:w="1843" w:type="dxa"/>
          </w:tcPr>
          <w:p w14:paraId="3B02EB96" w14:textId="77777777" w:rsidR="00E17A23" w:rsidRPr="008938F6" w:rsidRDefault="00EE40B4"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Trường đại học Phòng cháy chữa cháy</w:t>
            </w:r>
          </w:p>
        </w:tc>
        <w:tc>
          <w:tcPr>
            <w:tcW w:w="4253" w:type="dxa"/>
          </w:tcPr>
          <w:p w14:paraId="7A149EA6" w14:textId="77777777" w:rsidR="00E17A23" w:rsidRPr="008938F6" w:rsidRDefault="00E17A2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 xml:space="preserve">Việc sử dụng biểu mẫu điện tử là hoàn toàn phù hợp với bối cảnh chuyển đổi số hiện nay, tuy nhiên đây là nội dung mới nên cần có quy </w:t>
            </w:r>
            <w:r w:rsidRPr="008938F6">
              <w:rPr>
                <w:rFonts w:ascii="Times New Roman" w:hAnsi="Times New Roman" w:cs="Times New Roman"/>
                <w:sz w:val="28"/>
                <w:szCs w:val="28"/>
              </w:rPr>
              <w:lastRenderedPageBreak/>
              <w:t>định chi tiết hơn về giá trị pháp lý, yêu cầu sử dụng và quản lý đối với văn bản này</w:t>
            </w:r>
          </w:p>
        </w:tc>
        <w:tc>
          <w:tcPr>
            <w:tcW w:w="4048" w:type="dxa"/>
          </w:tcPr>
          <w:p w14:paraId="04173940" w14:textId="2A5D503B" w:rsidR="00E17A23" w:rsidRPr="008938F6" w:rsidRDefault="00E17A23"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lastRenderedPageBreak/>
              <w:t xml:space="preserve">Việc quy định về các loại mẫu văn bản được sử dụng dưới hình thức điện tử nhằm rút gọn thời gian gửi hồ sơ, tài liệu mà vẫn </w:t>
            </w:r>
            <w:r w:rsidRPr="008938F6">
              <w:rPr>
                <w:rFonts w:ascii="Times New Roman" w:hAnsi="Times New Roman" w:cs="Times New Roman"/>
                <w:sz w:val="28"/>
                <w:szCs w:val="28"/>
              </w:rPr>
              <w:lastRenderedPageBreak/>
              <w:t>đảm bảo quy trình, nội dung của tài liệu. Trong quá trình lập các yêu cầu, Công an các đơn vị địa phương có thể thực hiện việc ký số Yêu cầu dẫn độ/Yêu cầu chuyển giao người đang chấp hành án phạt tù hoặc các tài liệu khác có liên quan để chuyển về qua trục liên thông để rà soát, kiểm tra trước khi chuyển chính thức cho đối tác nước ngoài.</w:t>
            </w:r>
          </w:p>
        </w:tc>
      </w:tr>
      <w:tr w:rsidR="00E17A23" w:rsidRPr="008938F6" w14:paraId="01EE04FE" w14:textId="77777777" w:rsidTr="00115CCC">
        <w:tc>
          <w:tcPr>
            <w:tcW w:w="901" w:type="dxa"/>
          </w:tcPr>
          <w:p w14:paraId="217D6C0A" w14:textId="77777777" w:rsidR="00E17A23" w:rsidRPr="008938F6" w:rsidRDefault="00E17A23"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vMerge/>
          </w:tcPr>
          <w:p w14:paraId="63A68C07" w14:textId="77777777" w:rsidR="00E17A23" w:rsidRPr="008938F6" w:rsidRDefault="00E17A23" w:rsidP="008938F6">
            <w:pPr>
              <w:autoSpaceDE w:val="0"/>
              <w:autoSpaceDN w:val="0"/>
              <w:adjustRightInd w:val="0"/>
              <w:spacing w:line="264" w:lineRule="auto"/>
              <w:ind w:firstLine="720"/>
              <w:jc w:val="both"/>
              <w:rPr>
                <w:rFonts w:ascii="Times New Roman" w:hAnsi="Times New Roman" w:cs="Times New Roman"/>
                <w:b/>
                <w:color w:val="000000"/>
                <w:sz w:val="28"/>
                <w:szCs w:val="28"/>
              </w:rPr>
            </w:pPr>
          </w:p>
        </w:tc>
        <w:tc>
          <w:tcPr>
            <w:tcW w:w="1843" w:type="dxa"/>
          </w:tcPr>
          <w:p w14:paraId="0756E4ED" w14:textId="77777777"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Bộ Quốc phòng</w:t>
            </w:r>
          </w:p>
        </w:tc>
        <w:tc>
          <w:tcPr>
            <w:tcW w:w="4253" w:type="dxa"/>
          </w:tcPr>
          <w:p w14:paraId="2B991FA8" w14:textId="77777777"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Đề nghị bổ sung: Trường hợp sử dụng dưới hình thức văn bản điện tử thì phải bảo đảm tính xác thực, toàn vẹn, khả năng truy cập, tra cứu, lưu trữ và in ra khi cần thiết theo quy định của pháp luật có liên quan.</w:t>
            </w:r>
          </w:p>
        </w:tc>
        <w:tc>
          <w:tcPr>
            <w:tcW w:w="4048" w:type="dxa"/>
          </w:tcPr>
          <w:p w14:paraId="2C60356B" w14:textId="77777777" w:rsidR="00E17A23" w:rsidRPr="008938F6" w:rsidRDefault="00E17A23"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Tiếp thu.</w:t>
            </w:r>
          </w:p>
        </w:tc>
      </w:tr>
      <w:tr w:rsidR="0087600A" w:rsidRPr="008938F6" w14:paraId="07C8C90C" w14:textId="77777777" w:rsidTr="00115CCC">
        <w:tc>
          <w:tcPr>
            <w:tcW w:w="901" w:type="dxa"/>
          </w:tcPr>
          <w:p w14:paraId="234243D1" w14:textId="77777777" w:rsidR="0087600A" w:rsidRPr="008938F6" w:rsidRDefault="0087600A"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tcPr>
          <w:p w14:paraId="40305D9A"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b/>
                <w:sz w:val="28"/>
                <w:szCs w:val="28"/>
              </w:rPr>
            </w:pPr>
            <w:r w:rsidRPr="008938F6">
              <w:rPr>
                <w:rFonts w:ascii="Times New Roman" w:hAnsi="Times New Roman" w:cs="Times New Roman"/>
                <w:b/>
                <w:sz w:val="28"/>
                <w:szCs w:val="28"/>
              </w:rPr>
              <w:t xml:space="preserve">Điều 6. Trách nhiệm thi hành </w:t>
            </w:r>
          </w:p>
          <w:p w14:paraId="1A83C207"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b/>
                <w:sz w:val="28"/>
                <w:szCs w:val="28"/>
              </w:rPr>
              <w:t xml:space="preserve">1. </w:t>
            </w:r>
            <w:r w:rsidRPr="008938F6">
              <w:rPr>
                <w:rFonts w:ascii="Times New Roman" w:hAnsi="Times New Roman" w:cs="Times New Roman"/>
                <w:color w:val="000000"/>
                <w:sz w:val="28"/>
                <w:szCs w:val="28"/>
              </w:rPr>
              <w:t xml:space="preserve">Cục Pháp chế và cải cách hành chính, tư pháp có trách nhiệm quản lý và hướng dẫn sử dụng các loại biểu mẫu giấy tờ, sổ sách trong công tác dẫn độ và công tác chuyển giao người đang chấp hành án phạt </w:t>
            </w:r>
            <w:r w:rsidRPr="008938F6">
              <w:rPr>
                <w:rFonts w:ascii="Times New Roman" w:hAnsi="Times New Roman" w:cs="Times New Roman"/>
                <w:color w:val="000000"/>
                <w:sz w:val="28"/>
                <w:szCs w:val="28"/>
              </w:rPr>
              <w:lastRenderedPageBreak/>
              <w:t>tù</w:t>
            </w:r>
            <w:r w:rsidRPr="008938F6">
              <w:rPr>
                <w:rFonts w:ascii="Times New Roman" w:hAnsi="Times New Roman" w:cs="Times New Roman"/>
                <w:sz w:val="28"/>
                <w:szCs w:val="28"/>
              </w:rPr>
              <w:t xml:space="preserve"> thuộc thẩm quyền của Công an nhân dân</w:t>
            </w:r>
            <w:r w:rsidRPr="008938F6">
              <w:rPr>
                <w:rFonts w:ascii="Times New Roman" w:hAnsi="Times New Roman" w:cs="Times New Roman"/>
                <w:color w:val="000000"/>
                <w:sz w:val="28"/>
                <w:szCs w:val="28"/>
              </w:rPr>
              <w:t>.</w:t>
            </w:r>
          </w:p>
          <w:p w14:paraId="4BB73B4B"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color w:val="000000"/>
                <w:sz w:val="28"/>
                <w:szCs w:val="28"/>
              </w:rPr>
            </w:pPr>
            <w:r w:rsidRPr="008938F6">
              <w:rPr>
                <w:rFonts w:ascii="Times New Roman" w:hAnsi="Times New Roman" w:cs="Times New Roman"/>
                <w:color w:val="000000"/>
                <w:sz w:val="28"/>
                <w:szCs w:val="28"/>
              </w:rPr>
              <w:t>2. Thủ trưởng các đơn vị thuộc cơ quan Bộ, Giám đốc Công an tỉnh, thành phố và cơ quan, tổ chức, cá nhân có liên quan chịu trách nhiệm thực hiện Thông tư này.</w:t>
            </w:r>
          </w:p>
          <w:p w14:paraId="4F6A814A"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color w:val="000000"/>
                <w:sz w:val="28"/>
                <w:szCs w:val="28"/>
              </w:rPr>
              <w:t>3. Trong quá trình thực hiện Thông tư này, Công an các đơn vị, địa phương định kỳ hàng năm báo cáo kết quả triển khai thực hiện trong nội dung báo cáo công tác dẫn độ, chuyển giao người đang chấp hành án phạt tù; kịp thời báo cáo khó khăn, vướng mắc trong quá trình thực hiện Thông tư về Bộ (qua Cục Pháp chế và cải cách hành chính, tư pháp) để được giải thích, hướng dẫn, giải quyết kịp thời.</w:t>
            </w:r>
          </w:p>
        </w:tc>
        <w:tc>
          <w:tcPr>
            <w:tcW w:w="1843" w:type="dxa"/>
          </w:tcPr>
          <w:p w14:paraId="43EED3F1" w14:textId="77777777" w:rsidR="0087600A" w:rsidRPr="008938F6" w:rsidRDefault="0087600A" w:rsidP="00041715">
            <w:pPr>
              <w:spacing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Học viện Kỹ thuật và Công nghệ an ninh</w:t>
            </w:r>
          </w:p>
        </w:tc>
        <w:tc>
          <w:tcPr>
            <w:tcW w:w="4253" w:type="dxa"/>
          </w:tcPr>
          <w:p w14:paraId="3C459925" w14:textId="77777777" w:rsidR="0087600A" w:rsidRPr="008938F6" w:rsidRDefault="0087600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Tại khoản 3 Điều 6 cần có mốc báo cáo định kỳ hàng năm (ví dụ trước ngày 15/12)</w:t>
            </w:r>
          </w:p>
        </w:tc>
        <w:tc>
          <w:tcPr>
            <w:tcW w:w="4048" w:type="dxa"/>
          </w:tcPr>
          <w:p w14:paraId="5510FD0D" w14:textId="77777777" w:rsidR="0087600A" w:rsidRPr="008938F6" w:rsidRDefault="0087600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w:t>
            </w:r>
          </w:p>
        </w:tc>
      </w:tr>
      <w:tr w:rsidR="0087600A" w:rsidRPr="008938F6" w14:paraId="015FE20C" w14:textId="77777777" w:rsidTr="00115CCC">
        <w:tc>
          <w:tcPr>
            <w:tcW w:w="901" w:type="dxa"/>
          </w:tcPr>
          <w:p w14:paraId="3CD5855C" w14:textId="77777777" w:rsidR="0087600A" w:rsidRPr="008938F6" w:rsidRDefault="0087600A"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tcPr>
          <w:p w14:paraId="6669F682"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b/>
                <w:sz w:val="28"/>
                <w:szCs w:val="28"/>
              </w:rPr>
            </w:pPr>
            <w:r w:rsidRPr="008938F6">
              <w:rPr>
                <w:rFonts w:ascii="Times New Roman" w:hAnsi="Times New Roman" w:cs="Times New Roman"/>
                <w:b/>
                <w:sz w:val="28"/>
                <w:szCs w:val="28"/>
              </w:rPr>
              <w:t>Điều 7. Quy định chuyển tiếp</w:t>
            </w:r>
          </w:p>
          <w:p w14:paraId="0A22BC23"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sz w:val="28"/>
                <w:szCs w:val="28"/>
              </w:rPr>
              <w:t xml:space="preserve">Các yêu cầu dẫn độ, yêu cầu chuyển giao người đang </w:t>
            </w:r>
            <w:r w:rsidRPr="008938F6">
              <w:rPr>
                <w:rFonts w:ascii="Times New Roman" w:hAnsi="Times New Roman" w:cs="Times New Roman"/>
                <w:sz w:val="28"/>
                <w:szCs w:val="28"/>
              </w:rPr>
              <w:lastRenderedPageBreak/>
              <w:t>chấp hành án phạt tù được lập theo mẫu trước ngày Thông tư này có hiệu lực thì tiếp tục được áp dụng để xử lý các vụ việc dẫn độ, vụ việc chuyển giao người đang chấp hành án phạt tù</w:t>
            </w:r>
            <w:r w:rsidRPr="008938F6">
              <w:rPr>
                <w:rFonts w:ascii="Times New Roman" w:hAnsi="Times New Roman" w:cs="Times New Roman"/>
                <w:color w:val="000000"/>
                <w:sz w:val="28"/>
                <w:szCs w:val="28"/>
              </w:rPr>
              <w:t>.</w:t>
            </w:r>
          </w:p>
        </w:tc>
        <w:tc>
          <w:tcPr>
            <w:tcW w:w="1843" w:type="dxa"/>
          </w:tcPr>
          <w:p w14:paraId="71983532" w14:textId="77777777" w:rsidR="0087600A" w:rsidRPr="008938F6" w:rsidRDefault="0087600A" w:rsidP="008938F6">
            <w:pPr>
              <w:spacing w:line="264" w:lineRule="auto"/>
              <w:jc w:val="both"/>
              <w:rPr>
                <w:rFonts w:ascii="Times New Roman" w:hAnsi="Times New Roman" w:cs="Times New Roman"/>
                <w:sz w:val="28"/>
                <w:szCs w:val="28"/>
              </w:rPr>
            </w:pPr>
          </w:p>
        </w:tc>
        <w:tc>
          <w:tcPr>
            <w:tcW w:w="4253" w:type="dxa"/>
          </w:tcPr>
          <w:p w14:paraId="773DBEFD" w14:textId="77777777" w:rsidR="0087600A" w:rsidRPr="008938F6" w:rsidRDefault="0087600A" w:rsidP="008938F6">
            <w:pPr>
              <w:spacing w:line="264" w:lineRule="auto"/>
              <w:jc w:val="both"/>
              <w:rPr>
                <w:rFonts w:ascii="Times New Roman" w:hAnsi="Times New Roman" w:cs="Times New Roman"/>
                <w:sz w:val="28"/>
                <w:szCs w:val="28"/>
              </w:rPr>
            </w:pPr>
          </w:p>
        </w:tc>
        <w:tc>
          <w:tcPr>
            <w:tcW w:w="4048" w:type="dxa"/>
          </w:tcPr>
          <w:p w14:paraId="16D4EB9F" w14:textId="77777777" w:rsidR="0087600A" w:rsidRPr="008938F6" w:rsidRDefault="0087600A" w:rsidP="008938F6">
            <w:pPr>
              <w:spacing w:line="264" w:lineRule="auto"/>
              <w:jc w:val="both"/>
              <w:rPr>
                <w:rFonts w:ascii="Times New Roman" w:hAnsi="Times New Roman" w:cs="Times New Roman"/>
                <w:sz w:val="28"/>
                <w:szCs w:val="28"/>
              </w:rPr>
            </w:pPr>
          </w:p>
        </w:tc>
      </w:tr>
      <w:tr w:rsidR="0087600A" w:rsidRPr="008938F6" w14:paraId="7D0DDE2C" w14:textId="77777777" w:rsidTr="00115CCC">
        <w:tc>
          <w:tcPr>
            <w:tcW w:w="901" w:type="dxa"/>
          </w:tcPr>
          <w:p w14:paraId="566F8B13" w14:textId="77777777" w:rsidR="0087600A" w:rsidRPr="008938F6" w:rsidRDefault="0087600A" w:rsidP="008938F6">
            <w:pPr>
              <w:pStyle w:val="ListParagraph"/>
              <w:numPr>
                <w:ilvl w:val="0"/>
                <w:numId w:val="1"/>
              </w:numPr>
              <w:spacing w:line="264" w:lineRule="auto"/>
              <w:ind w:left="357" w:hanging="357"/>
              <w:jc w:val="both"/>
              <w:rPr>
                <w:rFonts w:ascii="Times New Roman" w:hAnsi="Times New Roman" w:cs="Times New Roman"/>
                <w:sz w:val="28"/>
                <w:szCs w:val="28"/>
              </w:rPr>
            </w:pPr>
          </w:p>
        </w:tc>
        <w:tc>
          <w:tcPr>
            <w:tcW w:w="3743" w:type="dxa"/>
          </w:tcPr>
          <w:p w14:paraId="103731E5"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b/>
                <w:bCs/>
                <w:color w:val="000000"/>
                <w:sz w:val="28"/>
                <w:szCs w:val="28"/>
              </w:rPr>
            </w:pPr>
            <w:r w:rsidRPr="008938F6">
              <w:rPr>
                <w:rFonts w:ascii="Times New Roman" w:hAnsi="Times New Roman" w:cs="Times New Roman"/>
                <w:b/>
                <w:bCs/>
                <w:color w:val="000000"/>
                <w:sz w:val="28"/>
                <w:szCs w:val="28"/>
              </w:rPr>
              <w:t>Điều 8. Hiệu lực thi hành</w:t>
            </w:r>
          </w:p>
          <w:p w14:paraId="3081E2E7" w14:textId="77777777" w:rsidR="0087600A" w:rsidRPr="008938F6" w:rsidRDefault="0087600A" w:rsidP="008938F6">
            <w:pPr>
              <w:autoSpaceDE w:val="0"/>
              <w:autoSpaceDN w:val="0"/>
              <w:adjustRightInd w:val="0"/>
              <w:spacing w:line="264" w:lineRule="auto"/>
              <w:ind w:firstLine="720"/>
              <w:jc w:val="both"/>
              <w:rPr>
                <w:rFonts w:ascii="Times New Roman" w:hAnsi="Times New Roman" w:cs="Times New Roman"/>
                <w:sz w:val="28"/>
                <w:szCs w:val="28"/>
              </w:rPr>
            </w:pPr>
            <w:r w:rsidRPr="008938F6">
              <w:rPr>
                <w:rFonts w:ascii="Times New Roman" w:hAnsi="Times New Roman" w:cs="Times New Roman"/>
                <w:color w:val="000000"/>
                <w:sz w:val="28"/>
                <w:szCs w:val="28"/>
              </w:rPr>
              <w:t xml:space="preserve">Thông tư này có hiệu lực thi hành kể từ ngày       tháng   năm 2026 và thay thế Thông tư số </w:t>
            </w:r>
            <w:r w:rsidRPr="008938F6">
              <w:rPr>
                <w:rFonts w:ascii="Times New Roman" w:hAnsi="Times New Roman" w:cs="Times New Roman"/>
                <w:sz w:val="28"/>
                <w:szCs w:val="28"/>
              </w:rPr>
              <w:t>43/2019/TT-BCA ngày 01/10/2019 của Bộ trưởng Bộ Công an quy định về các loại mẫu giấy tờ trong công tác dẫn độ, chuyển giao người đang chấp hành án phạt tù thuộc thẩm quyền của Công an nhân dân./.</w:t>
            </w:r>
          </w:p>
        </w:tc>
        <w:tc>
          <w:tcPr>
            <w:tcW w:w="1843" w:type="dxa"/>
          </w:tcPr>
          <w:p w14:paraId="01EA810D" w14:textId="77777777" w:rsidR="0087600A" w:rsidRPr="008938F6" w:rsidRDefault="008F38C7" w:rsidP="008938F6">
            <w:pPr>
              <w:spacing w:line="264" w:lineRule="auto"/>
              <w:jc w:val="both"/>
              <w:rPr>
                <w:rFonts w:ascii="Times New Roman" w:hAnsi="Times New Roman" w:cs="Times New Roman"/>
                <w:sz w:val="28"/>
                <w:szCs w:val="28"/>
              </w:rPr>
            </w:pPr>
            <w:r>
              <w:rPr>
                <w:rFonts w:ascii="Times New Roman" w:hAnsi="Times New Roman" w:cs="Times New Roman"/>
                <w:sz w:val="28"/>
                <w:szCs w:val="28"/>
              </w:rPr>
              <w:t>Cục Cảnh sát quản lý hành chính về trật tự - xã hội</w:t>
            </w:r>
          </w:p>
        </w:tc>
        <w:tc>
          <w:tcPr>
            <w:tcW w:w="4253" w:type="dxa"/>
          </w:tcPr>
          <w:p w14:paraId="1C658DFE" w14:textId="77777777" w:rsidR="0087600A" w:rsidRPr="008938F6" w:rsidRDefault="0087600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Đề nghị quy định riêng một khoản về việc bãi bỏ Thông tư số 43/2019/TT-BCA do việc quy định thay thế không bao gồm việc bãi bỏ Thông tư 43.</w:t>
            </w:r>
          </w:p>
        </w:tc>
        <w:tc>
          <w:tcPr>
            <w:tcW w:w="4048" w:type="dxa"/>
          </w:tcPr>
          <w:p w14:paraId="7F04FA93" w14:textId="77777777" w:rsidR="0087600A" w:rsidRPr="008938F6" w:rsidRDefault="0087600A" w:rsidP="008938F6">
            <w:pPr>
              <w:spacing w:line="264" w:lineRule="auto"/>
              <w:jc w:val="both"/>
              <w:rPr>
                <w:rFonts w:ascii="Times New Roman" w:hAnsi="Times New Roman" w:cs="Times New Roman"/>
                <w:sz w:val="28"/>
                <w:szCs w:val="28"/>
              </w:rPr>
            </w:pPr>
            <w:r w:rsidRPr="008938F6">
              <w:rPr>
                <w:rFonts w:ascii="Times New Roman" w:hAnsi="Times New Roman" w:cs="Times New Roman"/>
                <w:sz w:val="28"/>
                <w:szCs w:val="28"/>
              </w:rPr>
              <w:t>Tiếp thu.</w:t>
            </w:r>
          </w:p>
        </w:tc>
      </w:tr>
    </w:tbl>
    <w:p w14:paraId="18113918" w14:textId="77777777" w:rsidR="00310D90" w:rsidRPr="00310D90" w:rsidRDefault="00310D90" w:rsidP="00310D90">
      <w:pPr>
        <w:spacing w:after="0" w:line="288" w:lineRule="auto"/>
        <w:jc w:val="both"/>
        <w:rPr>
          <w:rFonts w:ascii="Times New Roman" w:hAnsi="Times New Roman" w:cs="Times New Roman"/>
          <w:sz w:val="28"/>
          <w:szCs w:val="28"/>
        </w:rPr>
      </w:pPr>
    </w:p>
    <w:sectPr w:rsidR="00310D90" w:rsidRPr="00310D90" w:rsidSect="00913532">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2791" w14:textId="77777777" w:rsidR="002C5E4D" w:rsidRDefault="002C5E4D" w:rsidP="00DA4865">
      <w:pPr>
        <w:spacing w:after="0" w:line="240" w:lineRule="auto"/>
      </w:pPr>
      <w:r>
        <w:separator/>
      </w:r>
    </w:p>
  </w:endnote>
  <w:endnote w:type="continuationSeparator" w:id="0">
    <w:p w14:paraId="45250F6B" w14:textId="77777777" w:rsidR="002C5E4D" w:rsidRDefault="002C5E4D" w:rsidP="00DA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FD17F" w14:textId="77777777" w:rsidR="002C5E4D" w:rsidRDefault="002C5E4D" w:rsidP="00DA4865">
      <w:pPr>
        <w:spacing w:after="0" w:line="240" w:lineRule="auto"/>
      </w:pPr>
      <w:r>
        <w:separator/>
      </w:r>
    </w:p>
  </w:footnote>
  <w:footnote w:type="continuationSeparator" w:id="0">
    <w:p w14:paraId="0B4FD4FB" w14:textId="77777777" w:rsidR="002C5E4D" w:rsidRDefault="002C5E4D" w:rsidP="00DA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779075"/>
      <w:docPartObj>
        <w:docPartGallery w:val="Page Numbers (Top of Page)"/>
        <w:docPartUnique/>
      </w:docPartObj>
    </w:sdtPr>
    <w:sdtEndPr>
      <w:rPr>
        <w:rFonts w:ascii="Times New Roman" w:hAnsi="Times New Roman" w:cs="Times New Roman"/>
        <w:noProof/>
        <w:sz w:val="28"/>
        <w:szCs w:val="28"/>
      </w:rPr>
    </w:sdtEndPr>
    <w:sdtContent>
      <w:p w14:paraId="55938144" w14:textId="08731C87" w:rsidR="00DA4865" w:rsidRPr="00DA4865" w:rsidRDefault="00DA4865">
        <w:pPr>
          <w:pStyle w:val="Header"/>
          <w:jc w:val="center"/>
          <w:rPr>
            <w:rFonts w:ascii="Times New Roman" w:hAnsi="Times New Roman" w:cs="Times New Roman"/>
            <w:sz w:val="28"/>
            <w:szCs w:val="28"/>
          </w:rPr>
        </w:pPr>
        <w:r w:rsidRPr="00DA4865">
          <w:rPr>
            <w:rFonts w:ascii="Times New Roman" w:hAnsi="Times New Roman" w:cs="Times New Roman"/>
            <w:sz w:val="28"/>
            <w:szCs w:val="28"/>
          </w:rPr>
          <w:fldChar w:fldCharType="begin"/>
        </w:r>
        <w:r w:rsidRPr="00DA4865">
          <w:rPr>
            <w:rFonts w:ascii="Times New Roman" w:hAnsi="Times New Roman" w:cs="Times New Roman"/>
            <w:sz w:val="28"/>
            <w:szCs w:val="28"/>
          </w:rPr>
          <w:instrText xml:space="preserve"> PAGE   \* MERGEFORMAT </w:instrText>
        </w:r>
        <w:r w:rsidRPr="00DA4865">
          <w:rPr>
            <w:rFonts w:ascii="Times New Roman" w:hAnsi="Times New Roman" w:cs="Times New Roman"/>
            <w:sz w:val="28"/>
            <w:szCs w:val="28"/>
          </w:rPr>
          <w:fldChar w:fldCharType="separate"/>
        </w:r>
        <w:r w:rsidR="00BE2EEB">
          <w:rPr>
            <w:rFonts w:ascii="Times New Roman" w:hAnsi="Times New Roman" w:cs="Times New Roman"/>
            <w:noProof/>
            <w:sz w:val="28"/>
            <w:szCs w:val="28"/>
          </w:rPr>
          <w:t>11</w:t>
        </w:r>
        <w:r w:rsidRPr="00DA4865">
          <w:rPr>
            <w:rFonts w:ascii="Times New Roman" w:hAnsi="Times New Roman" w:cs="Times New Roman"/>
            <w:noProof/>
            <w:sz w:val="28"/>
            <w:szCs w:val="28"/>
          </w:rPr>
          <w:fldChar w:fldCharType="end"/>
        </w:r>
      </w:p>
    </w:sdtContent>
  </w:sdt>
  <w:p w14:paraId="16D2F75B" w14:textId="77777777" w:rsidR="00DA4865" w:rsidRDefault="00DA48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1FB"/>
    <w:multiLevelType w:val="hybridMultilevel"/>
    <w:tmpl w:val="2F543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9F"/>
    <w:rsid w:val="000056F9"/>
    <w:rsid w:val="00015842"/>
    <w:rsid w:val="0002106B"/>
    <w:rsid w:val="00021F02"/>
    <w:rsid w:val="00031EC5"/>
    <w:rsid w:val="000470ED"/>
    <w:rsid w:val="000A3F63"/>
    <w:rsid w:val="000C4B65"/>
    <w:rsid w:val="00115CCC"/>
    <w:rsid w:val="00124380"/>
    <w:rsid w:val="001B238E"/>
    <w:rsid w:val="001D6B20"/>
    <w:rsid w:val="002C5E4D"/>
    <w:rsid w:val="00310D90"/>
    <w:rsid w:val="00341A79"/>
    <w:rsid w:val="003C3A9F"/>
    <w:rsid w:val="003D0C40"/>
    <w:rsid w:val="004B0F76"/>
    <w:rsid w:val="004D62EF"/>
    <w:rsid w:val="00535D8E"/>
    <w:rsid w:val="005531AA"/>
    <w:rsid w:val="00605BE5"/>
    <w:rsid w:val="00653682"/>
    <w:rsid w:val="006D4275"/>
    <w:rsid w:val="006F2922"/>
    <w:rsid w:val="007026D2"/>
    <w:rsid w:val="007077D7"/>
    <w:rsid w:val="00752F94"/>
    <w:rsid w:val="007C74D8"/>
    <w:rsid w:val="0082712D"/>
    <w:rsid w:val="00836214"/>
    <w:rsid w:val="00836A7E"/>
    <w:rsid w:val="0086741C"/>
    <w:rsid w:val="0087600A"/>
    <w:rsid w:val="00891317"/>
    <w:rsid w:val="008938F6"/>
    <w:rsid w:val="008A5BB2"/>
    <w:rsid w:val="008E1B31"/>
    <w:rsid w:val="008F38C7"/>
    <w:rsid w:val="00902F56"/>
    <w:rsid w:val="00904F30"/>
    <w:rsid w:val="00913532"/>
    <w:rsid w:val="009257C8"/>
    <w:rsid w:val="00937872"/>
    <w:rsid w:val="00945214"/>
    <w:rsid w:val="00B4498D"/>
    <w:rsid w:val="00B55286"/>
    <w:rsid w:val="00BE2EEB"/>
    <w:rsid w:val="00BF1F68"/>
    <w:rsid w:val="00CA4DAC"/>
    <w:rsid w:val="00CE6450"/>
    <w:rsid w:val="00D31EF3"/>
    <w:rsid w:val="00DA4865"/>
    <w:rsid w:val="00DC7B37"/>
    <w:rsid w:val="00DD3A75"/>
    <w:rsid w:val="00E17A23"/>
    <w:rsid w:val="00E755F6"/>
    <w:rsid w:val="00EE1C37"/>
    <w:rsid w:val="00EE40B4"/>
    <w:rsid w:val="00EF6309"/>
    <w:rsid w:val="00F12680"/>
    <w:rsid w:val="00F26EF7"/>
    <w:rsid w:val="00F53AB7"/>
    <w:rsid w:val="00F70BCA"/>
    <w:rsid w:val="00F723FA"/>
    <w:rsid w:val="00F935D5"/>
    <w:rsid w:val="00FA0C04"/>
    <w:rsid w:val="00FD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709"/>
  <w15:docId w15:val="{7A8F4510-D606-488C-AEFE-77CE4A1E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8F6"/>
    <w:pPr>
      <w:ind w:left="720"/>
      <w:contextualSpacing/>
    </w:pPr>
  </w:style>
  <w:style w:type="paragraph" w:styleId="Header">
    <w:name w:val="header"/>
    <w:basedOn w:val="Normal"/>
    <w:link w:val="HeaderChar"/>
    <w:uiPriority w:val="99"/>
    <w:unhideWhenUsed/>
    <w:rsid w:val="00DA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65"/>
  </w:style>
  <w:style w:type="paragraph" w:styleId="Footer">
    <w:name w:val="footer"/>
    <w:basedOn w:val="Normal"/>
    <w:link w:val="FooterChar"/>
    <w:uiPriority w:val="99"/>
    <w:unhideWhenUsed/>
    <w:rsid w:val="00DA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65"/>
  </w:style>
  <w:style w:type="paragraph" w:styleId="BalloonText">
    <w:name w:val="Balloon Text"/>
    <w:basedOn w:val="Normal"/>
    <w:link w:val="BalloonTextChar"/>
    <w:uiPriority w:val="99"/>
    <w:semiHidden/>
    <w:unhideWhenUsed/>
    <w:rsid w:val="00913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admin</cp:lastModifiedBy>
  <cp:revision>2</cp:revision>
  <cp:lastPrinted>2026-05-05T12:10:00Z</cp:lastPrinted>
  <dcterms:created xsi:type="dcterms:W3CDTF">2026-05-19T08:53:00Z</dcterms:created>
  <dcterms:modified xsi:type="dcterms:W3CDTF">2026-05-19T08:53:00Z</dcterms:modified>
</cp:coreProperties>
</file>