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vertAnchor="text" w:horzAnchor="margin" w:tblpXSpec="center" w:tblpY="1"/>
        <w:tblW w:w="9214" w:type="dxa"/>
        <w:tblLook w:val="0000" w:firstRow="0" w:lastRow="0" w:firstColumn="0" w:lastColumn="0" w:noHBand="0" w:noVBand="0"/>
      </w:tblPr>
      <w:tblGrid>
        <w:gridCol w:w="3452"/>
        <w:gridCol w:w="5762"/>
      </w:tblGrid>
      <w:tr w:rsidR="00137D4F" w:rsidRPr="003605D3" w14:paraId="03BD3CA5" w14:textId="77777777" w:rsidTr="00F14C52">
        <w:trPr>
          <w:trHeight w:val="850"/>
        </w:trPr>
        <w:tc>
          <w:tcPr>
            <w:tcW w:w="3452" w:type="dxa"/>
          </w:tcPr>
          <w:p w14:paraId="38E1E9B2" w14:textId="77777777" w:rsidR="00137D4F" w:rsidRPr="003605D3" w:rsidRDefault="00137D4F" w:rsidP="00F14C52">
            <w:pPr>
              <w:keepNext/>
              <w:jc w:val="center"/>
              <w:outlineLvl w:val="0"/>
              <w:rPr>
                <w:sz w:val="26"/>
                <w:szCs w:val="26"/>
                <w:lang w:val="nb-NO"/>
              </w:rPr>
            </w:pPr>
            <w:r w:rsidRPr="003605D3">
              <w:rPr>
                <w:sz w:val="26"/>
                <w:szCs w:val="26"/>
                <w:lang w:val="nb-NO"/>
              </w:rPr>
              <w:t>BỘ CÔNG AN</w:t>
            </w:r>
          </w:p>
          <w:p w14:paraId="4DCF13AD" w14:textId="77777777" w:rsidR="00137D4F" w:rsidRPr="003605D3" w:rsidRDefault="00137D4F" w:rsidP="00F14C52">
            <w:pPr>
              <w:keepNext/>
              <w:jc w:val="center"/>
              <w:outlineLvl w:val="0"/>
              <w:rPr>
                <w:b/>
                <w:bCs/>
                <w:sz w:val="26"/>
                <w:szCs w:val="26"/>
                <w:lang w:val="nb-NO"/>
              </w:rPr>
            </w:pPr>
            <w:r w:rsidRPr="003605D3">
              <w:rPr>
                <w:b/>
                <w:bCs/>
                <w:noProof/>
                <w:sz w:val="28"/>
                <w:szCs w:val="20"/>
                <w:lang w:val="en-US"/>
              </w:rPr>
              <mc:AlternateContent>
                <mc:Choice Requires="wps">
                  <w:drawing>
                    <wp:anchor distT="0" distB="0" distL="114300" distR="114300" simplePos="0" relativeHeight="251660288" behindDoc="0" locked="0" layoutInCell="1" allowOverlap="1" wp14:anchorId="5662C084" wp14:editId="258064B7">
                      <wp:simplePos x="0" y="0"/>
                      <wp:positionH relativeFrom="column">
                        <wp:posOffset>470535</wp:posOffset>
                      </wp:positionH>
                      <wp:positionV relativeFrom="paragraph">
                        <wp:posOffset>219710</wp:posOffset>
                      </wp:positionV>
                      <wp:extent cx="1011555" cy="0"/>
                      <wp:effectExtent l="13335" t="10160" r="13335" b="8890"/>
                      <wp:wrapNone/>
                      <wp:docPr id="159462673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1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35B881"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17.3pt" to="116.7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"/>
                  </w:pict>
                </mc:Fallback>
              </mc:AlternateContent>
            </w:r>
            <w:r w:rsidRPr="003605D3">
              <w:rPr>
                <w:b/>
                <w:bCs/>
                <w:sz w:val="26"/>
                <w:szCs w:val="26"/>
                <w:lang w:val="nb-NO"/>
              </w:rPr>
              <w:t>CỤC QUẢN LÝ XD VÀ DT</w:t>
            </w:r>
          </w:p>
        </w:tc>
        <w:tc>
          <w:tcPr>
            <w:tcW w:w="5762" w:type="dxa"/>
          </w:tcPr>
          <w:p w14:paraId="1C32AEAA" w14:textId="77777777" w:rsidR="00137D4F" w:rsidRPr="003605D3" w:rsidRDefault="00137D4F" w:rsidP="00F14C52">
            <w:pPr>
              <w:keepNext/>
              <w:jc w:val="center"/>
              <w:outlineLvl w:val="0"/>
              <w:rPr>
                <w:b/>
                <w:bCs/>
                <w:sz w:val="26"/>
                <w:szCs w:val="26"/>
                <w:lang w:val="nb-NO"/>
              </w:rPr>
            </w:pPr>
            <w:r w:rsidRPr="003605D3">
              <w:rPr>
                <w:b/>
                <w:bCs/>
                <w:sz w:val="26"/>
                <w:szCs w:val="26"/>
                <w:lang w:val="nb-NO"/>
              </w:rPr>
              <w:t>CỘNG HOÀ XÃ HỘI CHỦ NGHĨA VIỆT NAM</w:t>
            </w:r>
          </w:p>
          <w:p w14:paraId="5F6368ED" w14:textId="77777777" w:rsidR="00137D4F" w:rsidRPr="003605D3" w:rsidRDefault="00137D4F" w:rsidP="00F14C52">
            <w:pPr>
              <w:rPr>
                <w:sz w:val="28"/>
                <w:szCs w:val="20"/>
                <w:lang w:val="nb-NO"/>
              </w:rPr>
            </w:pPr>
            <w:r w:rsidRPr="003605D3">
              <w:rPr>
                <w:noProof/>
                <w:sz w:val="28"/>
                <w:szCs w:val="20"/>
                <w:lang w:val="en-US"/>
              </w:rPr>
              <mc:AlternateContent>
                <mc:Choice Requires="wps">
                  <w:drawing>
                    <wp:anchor distT="0" distB="0" distL="114300" distR="114300" simplePos="0" relativeHeight="251659264" behindDoc="0" locked="0" layoutInCell="1" allowOverlap="1" wp14:anchorId="49A49560" wp14:editId="4A0355FF">
                      <wp:simplePos x="0" y="0"/>
                      <wp:positionH relativeFrom="column">
                        <wp:posOffset>644525</wp:posOffset>
                      </wp:positionH>
                      <wp:positionV relativeFrom="paragraph">
                        <wp:posOffset>214630</wp:posOffset>
                      </wp:positionV>
                      <wp:extent cx="2122170" cy="0"/>
                      <wp:effectExtent l="6350" t="5080" r="5080" b="13970"/>
                      <wp:wrapNone/>
                      <wp:docPr id="60323534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F6F1C8"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16.9pt" to="217.8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"/>
                  </w:pict>
                </mc:Fallback>
              </mc:AlternateContent>
            </w:r>
            <w:r w:rsidRPr="003605D3">
              <w:rPr>
                <w:b/>
                <w:bCs/>
                <w:sz w:val="28"/>
                <w:szCs w:val="20"/>
                <w:lang w:val="nb-NO"/>
              </w:rPr>
              <w:t xml:space="preserve">              Độc lập - Tự do - Hạnh phúc</w:t>
            </w:r>
          </w:p>
        </w:tc>
      </w:tr>
      <w:tr w:rsidR="00137D4F" w:rsidRPr="003605D3" w14:paraId="1AA566BA" w14:textId="77777777" w:rsidTr="00F14C52">
        <w:trPr>
          <w:trHeight w:val="310"/>
        </w:trPr>
        <w:tc>
          <w:tcPr>
            <w:tcW w:w="3452" w:type="dxa"/>
          </w:tcPr>
          <w:p w14:paraId="0DCC32AD" w14:textId="04B51AC3" w:rsidR="00137D4F" w:rsidRPr="003605D3" w:rsidRDefault="00137D4F" w:rsidP="00F14C52">
            <w:pPr>
              <w:spacing w:before="60"/>
              <w:jc w:val="center"/>
              <w:rPr>
                <w:sz w:val="26"/>
                <w:szCs w:val="26"/>
                <w:lang w:val="pt-BR"/>
              </w:rPr>
            </w:pPr>
            <w:r w:rsidRPr="003605D3">
              <w:rPr>
                <w:sz w:val="26"/>
                <w:szCs w:val="26"/>
                <w:lang w:val="pt-BR"/>
              </w:rPr>
              <w:t>Số:               /</w:t>
            </w:r>
            <w:r w:rsidR="007076DD">
              <w:rPr>
                <w:sz w:val="26"/>
                <w:szCs w:val="26"/>
                <w:lang w:val="pt-BR"/>
              </w:rPr>
              <w:t>TTr</w:t>
            </w:r>
            <w:bookmarkStart w:id="0" w:name="_GoBack"/>
            <w:bookmarkEnd w:id="0"/>
          </w:p>
        </w:tc>
        <w:tc>
          <w:tcPr>
            <w:tcW w:w="5762" w:type="dxa"/>
          </w:tcPr>
          <w:p w14:paraId="6DC0DB2E" w14:textId="580AC9A1" w:rsidR="00137D4F" w:rsidRPr="003605D3" w:rsidRDefault="00137D4F" w:rsidP="00F14C52">
            <w:pPr>
              <w:spacing w:before="60"/>
              <w:jc w:val="center"/>
              <w:rPr>
                <w:i/>
                <w:iCs/>
                <w:sz w:val="28"/>
                <w:szCs w:val="20"/>
                <w:lang w:val="pt-BR"/>
              </w:rPr>
            </w:pPr>
            <w:r>
              <w:rPr>
                <w:i/>
                <w:iCs/>
                <w:sz w:val="28"/>
                <w:szCs w:val="20"/>
                <w:lang w:val="pt-BR"/>
              </w:rPr>
              <w:t xml:space="preserve">Hà Nội, ngày       tháng </w:t>
            </w:r>
            <w:r w:rsidR="00180535">
              <w:rPr>
                <w:i/>
                <w:iCs/>
                <w:sz w:val="28"/>
                <w:szCs w:val="20"/>
                <w:lang w:val="pt-BR"/>
              </w:rPr>
              <w:t xml:space="preserve">    </w:t>
            </w:r>
            <w:r w:rsidRPr="003605D3">
              <w:rPr>
                <w:i/>
                <w:iCs/>
                <w:sz w:val="28"/>
                <w:szCs w:val="20"/>
                <w:lang w:val="pt-BR"/>
              </w:rPr>
              <w:t xml:space="preserve"> năm 202</w:t>
            </w:r>
            <w:r>
              <w:rPr>
                <w:i/>
                <w:iCs/>
                <w:sz w:val="28"/>
                <w:szCs w:val="20"/>
                <w:lang w:val="pt-BR"/>
              </w:rPr>
              <w:t>6</w:t>
            </w:r>
          </w:p>
        </w:tc>
      </w:tr>
    </w:tbl>
    <w:p w14:paraId="05874BB7" w14:textId="08E89534" w:rsidR="00C05D5F" w:rsidRDefault="00C05D5F" w:rsidP="00137D4F">
      <w:pPr>
        <w:spacing w:before="240" w:after="240"/>
        <w:jc w:val="center"/>
        <w:rPr>
          <w:b/>
          <w:bCs/>
          <w:sz w:val="28"/>
          <w:szCs w:val="28"/>
        </w:rPr>
      </w:pPr>
      <w:r>
        <w:rPr>
          <w:b/>
          <w:bCs/>
          <w:noProof/>
          <w:sz w:val="28"/>
          <w:szCs w:val="28"/>
          <w:lang w:val="en-US"/>
          <w14:ligatures w14:val="standardContextual"/>
        </w:rPr>
        <mc:AlternateContent>
          <mc:Choice Requires="wps">
            <w:drawing>
              <wp:anchor distT="0" distB="0" distL="114300" distR="114300" simplePos="0" relativeHeight="251661312" behindDoc="0" locked="0" layoutInCell="1" allowOverlap="1" wp14:anchorId="5DB0988C" wp14:editId="24F3383A">
                <wp:simplePos x="0" y="0"/>
                <wp:positionH relativeFrom="column">
                  <wp:posOffset>520065</wp:posOffset>
                </wp:positionH>
                <wp:positionV relativeFrom="paragraph">
                  <wp:posOffset>921674</wp:posOffset>
                </wp:positionV>
                <wp:extent cx="1073727" cy="277091"/>
                <wp:effectExtent l="0" t="0" r="12700" b="27940"/>
                <wp:wrapNone/>
                <wp:docPr id="377294209" name="Rectangle 3"/>
                <wp:cNvGraphicFramePr/>
                <a:graphic xmlns:a="http://schemas.openxmlformats.org/drawingml/2006/main">
                  <a:graphicData uri="http://schemas.microsoft.com/office/word/2010/wordprocessingShape">
                    <wps:wsp>
                      <wps:cNvSpPr/>
                      <wps:spPr>
                        <a:xfrm>
                          <a:off x="0" y="0"/>
                          <a:ext cx="1073727" cy="277091"/>
                        </a:xfrm>
                        <a:prstGeom prst="rect">
                          <a:avLst/>
                        </a:prstGeom>
                      </wps:spPr>
                      <wps:style>
                        <a:lnRef idx="2">
                          <a:schemeClr val="dk1"/>
                        </a:lnRef>
                        <a:fillRef idx="1">
                          <a:schemeClr val="lt1"/>
                        </a:fillRef>
                        <a:effectRef idx="0">
                          <a:schemeClr val="dk1"/>
                        </a:effectRef>
                        <a:fontRef idx="minor">
                          <a:schemeClr val="dk1"/>
                        </a:fontRef>
                      </wps:style>
                      <wps:txbx>
                        <w:txbxContent>
                          <w:p w14:paraId="694282EC" w14:textId="69B2DD32" w:rsidR="00C05D5F" w:rsidRPr="005E7873" w:rsidRDefault="00C05D5F" w:rsidP="00C05D5F">
                            <w:pPr>
                              <w:jc w:val="center"/>
                              <w:rPr>
                                <w:b/>
                                <w:bCs/>
                                <w:sz w:val="26"/>
                                <w:szCs w:val="26"/>
                                <w:lang w:val="en-US"/>
                              </w:rPr>
                            </w:pPr>
                            <w:r w:rsidRPr="005E7873">
                              <w:rPr>
                                <w:b/>
                                <w:bCs/>
                                <w:sz w:val="26"/>
                                <w:szCs w:val="26"/>
                                <w:lang w:val="en-US"/>
                              </w:rPr>
                              <w:t>DỰ THẢO</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B0988C" id="Rectangle 3" o:spid="_x0000_s1026" style="position:absolute;left:0;text-align:left;margin-left:40.95pt;margin-top:72.55pt;width:84.55pt;height:2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" fillcolor="white [3201]" strokecolor="black [3200]" strokeweight="1pt">
                <v:textbox inset="1mm,1mm,1mm,1mm">
                  <w:txbxContent>
                    <w:p w14:paraId="694282EC" w14:textId="69B2DD32" w:rsidR="00C05D5F" w:rsidRPr="005E7873" w:rsidRDefault="00C05D5F" w:rsidP="00C05D5F">
                      <w:pPr>
                        <w:jc w:val="center"/>
                        <w:rPr>
                          <w:b/>
                          <w:bCs/>
                          <w:sz w:val="26"/>
                          <w:szCs w:val="26"/>
                          <w:lang w:val="en-US"/>
                        </w:rPr>
                      </w:pPr>
                      <w:r w:rsidRPr="005E7873">
                        <w:rPr>
                          <w:b/>
                          <w:bCs/>
                          <w:sz w:val="26"/>
                          <w:szCs w:val="26"/>
                          <w:lang w:val="en-US"/>
                        </w:rPr>
                        <w:t>DỰ THẢO</w:t>
                      </w:r>
                    </w:p>
                  </w:txbxContent>
                </v:textbox>
              </v:rect>
            </w:pict>
          </mc:Fallback>
        </mc:AlternateContent>
      </w:r>
    </w:p>
    <w:p w14:paraId="767AF965" w14:textId="3C87A3A7" w:rsidR="002A76BE" w:rsidRPr="002A76BE" w:rsidRDefault="002A76BE" w:rsidP="00137D4F">
      <w:pPr>
        <w:spacing w:before="240" w:after="240"/>
        <w:jc w:val="center"/>
        <w:rPr>
          <w:b/>
          <w:bCs/>
          <w:sz w:val="28"/>
          <w:szCs w:val="28"/>
          <w:lang w:val="en-US"/>
        </w:rPr>
      </w:pPr>
      <w:r w:rsidRPr="002A76BE">
        <w:rPr>
          <w:b/>
          <w:bCs/>
          <w:sz w:val="28"/>
          <w:szCs w:val="28"/>
        </w:rPr>
        <w:t>TỜ TRÌNH</w:t>
      </w:r>
    </w:p>
    <w:p w14:paraId="66BE8250" w14:textId="6E6C08A2" w:rsidR="002A76BE" w:rsidRPr="002A76BE" w:rsidRDefault="00B846C5" w:rsidP="002A76BE">
      <w:pPr>
        <w:spacing w:before="120"/>
        <w:jc w:val="center"/>
        <w:rPr>
          <w:sz w:val="28"/>
          <w:szCs w:val="28"/>
        </w:rPr>
      </w:pPr>
      <w:r>
        <w:rPr>
          <w:b/>
          <w:bCs/>
          <w:sz w:val="28"/>
          <w:szCs w:val="28"/>
        </w:rPr>
        <w:t>D</w:t>
      </w:r>
      <w:r w:rsidR="002A76BE" w:rsidRPr="002A76BE">
        <w:rPr>
          <w:b/>
          <w:bCs/>
          <w:sz w:val="28"/>
          <w:szCs w:val="28"/>
        </w:rPr>
        <w:t>ự thảo</w:t>
      </w:r>
      <w:r>
        <w:rPr>
          <w:b/>
          <w:bCs/>
          <w:sz w:val="28"/>
          <w:szCs w:val="28"/>
        </w:rPr>
        <w:t xml:space="preserve"> Thông tư ban hành “Quy chuẩn kỹ thuật quốc gia trong thiết kế và xây dựng các cơ sở giam giữ trong Công an nhân dân”</w:t>
      </w:r>
    </w:p>
    <w:p w14:paraId="3FAA8734" w14:textId="18C7540D" w:rsidR="00EE46E1" w:rsidRDefault="00EE46E1" w:rsidP="002A76BE">
      <w:pPr>
        <w:spacing w:before="120"/>
        <w:jc w:val="center"/>
        <w:rPr>
          <w:sz w:val="28"/>
          <w:szCs w:val="28"/>
        </w:rPr>
      </w:pPr>
    </w:p>
    <w:p w14:paraId="359A232F" w14:textId="29A18323" w:rsidR="002A76BE" w:rsidRPr="002A76BE" w:rsidRDefault="002A76BE" w:rsidP="002A76BE">
      <w:pPr>
        <w:spacing w:before="120"/>
        <w:jc w:val="center"/>
        <w:rPr>
          <w:sz w:val="28"/>
          <w:szCs w:val="28"/>
        </w:rPr>
      </w:pPr>
      <w:r w:rsidRPr="002A76BE">
        <w:rPr>
          <w:sz w:val="28"/>
          <w:szCs w:val="28"/>
        </w:rPr>
        <w:t>Kính gửi:</w:t>
      </w:r>
      <w:r w:rsidRPr="002A76BE">
        <w:rPr>
          <w:sz w:val="28"/>
          <w:szCs w:val="28"/>
          <w:lang w:val="en-US"/>
        </w:rPr>
        <w:t xml:space="preserve"> </w:t>
      </w:r>
      <w:r>
        <w:rPr>
          <w:sz w:val="28"/>
          <w:szCs w:val="28"/>
        </w:rPr>
        <w:t>Đồng chí Đại tướng Lương Tam Quang, Bộ Trưởng Bộ Công an</w:t>
      </w:r>
      <w:r w:rsidR="00CD7518">
        <w:rPr>
          <w:sz w:val="28"/>
          <w:szCs w:val="28"/>
        </w:rPr>
        <w:t>.</w:t>
      </w:r>
    </w:p>
    <w:p w14:paraId="1F35F799" w14:textId="7635A978" w:rsidR="00EE46E1" w:rsidRDefault="00EE46E1" w:rsidP="0053505D">
      <w:pPr>
        <w:spacing w:before="120"/>
        <w:ind w:firstLine="720"/>
        <w:jc w:val="both"/>
        <w:rPr>
          <w:sz w:val="28"/>
          <w:szCs w:val="28"/>
        </w:rPr>
      </w:pPr>
    </w:p>
    <w:p w14:paraId="7544A008" w14:textId="0C11BABF" w:rsidR="002A76BE" w:rsidRPr="00C73377" w:rsidRDefault="002A76BE" w:rsidP="00F21C11">
      <w:pPr>
        <w:spacing w:before="120" w:after="120"/>
        <w:ind w:firstLine="567"/>
        <w:jc w:val="both"/>
        <w:rPr>
          <w:sz w:val="28"/>
          <w:szCs w:val="28"/>
        </w:rPr>
      </w:pPr>
      <w:r w:rsidRPr="00C73377">
        <w:rPr>
          <w:sz w:val="28"/>
          <w:szCs w:val="28"/>
        </w:rPr>
        <w:t>Thực hiện quy định của Luật Ban hành văn bản quy phạm pháp luật</w:t>
      </w:r>
      <w:r w:rsidR="00B846C5" w:rsidRPr="00C73377">
        <w:rPr>
          <w:sz w:val="28"/>
          <w:szCs w:val="28"/>
        </w:rPr>
        <w:t xml:space="preserve"> số</w:t>
      </w:r>
      <w:r w:rsidR="00B846C5" w:rsidRPr="00C73377">
        <w:rPr>
          <w:sz w:val="28"/>
          <w:szCs w:val="28"/>
        </w:rPr>
        <w:br/>
        <w:t>64/2025/QH15 (được sửa đổi, bổ sung bởi Luật số 87/2025/QH15)</w:t>
      </w:r>
      <w:r w:rsidRPr="00C73377">
        <w:rPr>
          <w:sz w:val="28"/>
          <w:szCs w:val="28"/>
        </w:rPr>
        <w:t>,</w:t>
      </w:r>
      <w:r w:rsidR="00B846C5" w:rsidRPr="00C73377">
        <w:rPr>
          <w:sz w:val="28"/>
          <w:szCs w:val="28"/>
        </w:rPr>
        <w:t xml:space="preserve"> Cục Quản lý xây dựng và doanh trại</w:t>
      </w:r>
      <w:r w:rsidRPr="00C73377">
        <w:rPr>
          <w:sz w:val="28"/>
          <w:szCs w:val="28"/>
        </w:rPr>
        <w:t xml:space="preserve"> kính trình</w:t>
      </w:r>
      <w:r w:rsidR="00B846C5" w:rsidRPr="00C73377">
        <w:rPr>
          <w:sz w:val="28"/>
          <w:szCs w:val="28"/>
        </w:rPr>
        <w:t xml:space="preserve"> đồng chí Bộ trưởng </w:t>
      </w:r>
      <w:r w:rsidRPr="00C73377">
        <w:rPr>
          <w:sz w:val="28"/>
          <w:szCs w:val="28"/>
        </w:rPr>
        <w:t>dự thảo</w:t>
      </w:r>
      <w:r w:rsidR="00A524DE" w:rsidRPr="00C73377">
        <w:rPr>
          <w:sz w:val="28"/>
          <w:szCs w:val="28"/>
        </w:rPr>
        <w:t xml:space="preserve"> Thông tư ban hành “Quy chuẩn kỹ thuật quốc gia trong thiết kế và xây dựng các cơ sở giam giữ trong Công an nhân dân” </w:t>
      </w:r>
      <w:r w:rsidRPr="00C73377">
        <w:rPr>
          <w:sz w:val="28"/>
          <w:szCs w:val="28"/>
        </w:rPr>
        <w:t>như sau:</w:t>
      </w:r>
    </w:p>
    <w:p w14:paraId="64BC4A91" w14:textId="76B4147D" w:rsidR="002A76BE" w:rsidRPr="00C73377" w:rsidRDefault="002A76BE" w:rsidP="00F21C11">
      <w:pPr>
        <w:spacing w:before="120" w:after="120"/>
        <w:ind w:firstLine="567"/>
        <w:rPr>
          <w:sz w:val="28"/>
          <w:szCs w:val="28"/>
        </w:rPr>
      </w:pPr>
      <w:r w:rsidRPr="00C73377">
        <w:rPr>
          <w:b/>
          <w:bCs/>
          <w:sz w:val="28"/>
          <w:szCs w:val="28"/>
        </w:rPr>
        <w:t xml:space="preserve">I. SỰ CẦN THIẾT BAN HÀNH </w:t>
      </w:r>
      <w:r w:rsidR="008F5274">
        <w:rPr>
          <w:b/>
          <w:bCs/>
          <w:sz w:val="28"/>
          <w:szCs w:val="28"/>
        </w:rPr>
        <w:t>THÔNG TƯ</w:t>
      </w:r>
    </w:p>
    <w:p w14:paraId="268579AA" w14:textId="77777777" w:rsidR="002A76BE" w:rsidRPr="00C73377" w:rsidRDefault="002A76BE" w:rsidP="00F21C11">
      <w:pPr>
        <w:spacing w:before="120" w:after="120"/>
        <w:ind w:firstLine="567"/>
        <w:rPr>
          <w:b/>
          <w:bCs/>
          <w:sz w:val="28"/>
          <w:szCs w:val="28"/>
        </w:rPr>
      </w:pPr>
      <w:r w:rsidRPr="00C73377">
        <w:rPr>
          <w:b/>
          <w:bCs/>
          <w:sz w:val="28"/>
          <w:szCs w:val="28"/>
        </w:rPr>
        <w:t>1. Cơ sở chính trị, pháp lý</w:t>
      </w:r>
    </w:p>
    <w:p w14:paraId="23168045" w14:textId="40E1A6EE" w:rsidR="0023522A" w:rsidRPr="00C73377" w:rsidRDefault="0023522A" w:rsidP="00F21C11">
      <w:pPr>
        <w:spacing w:before="120" w:after="120"/>
        <w:ind w:firstLine="567"/>
        <w:jc w:val="both"/>
        <w:rPr>
          <w:sz w:val="28"/>
          <w:szCs w:val="28"/>
        </w:rPr>
      </w:pPr>
      <w:r w:rsidRPr="00C73377">
        <w:rPr>
          <w:sz w:val="28"/>
          <w:szCs w:val="28"/>
        </w:rPr>
        <w:t>Luật Thi hành tạm giữ, tạm giam và cấm đi khỏi nơi cư trú được Quốc hội khoá XV thông qua ngày 10/12/2025</w:t>
      </w:r>
      <w:r w:rsidR="00737F61" w:rsidRPr="00C73377">
        <w:rPr>
          <w:sz w:val="28"/>
          <w:szCs w:val="28"/>
        </w:rPr>
        <w:t>, c</w:t>
      </w:r>
      <w:r w:rsidRPr="00C73377">
        <w:rPr>
          <w:sz w:val="28"/>
          <w:szCs w:val="28"/>
        </w:rPr>
        <w:t>ó hiệu lực thi hành ngày 01/7/2026</w:t>
      </w:r>
      <w:r w:rsidR="00737F61" w:rsidRPr="00C73377">
        <w:rPr>
          <w:sz w:val="28"/>
          <w:szCs w:val="28"/>
        </w:rPr>
        <w:t>.</w:t>
      </w:r>
    </w:p>
    <w:p w14:paraId="22353D13" w14:textId="142BCD13" w:rsidR="0023522A" w:rsidRPr="00C73377" w:rsidRDefault="0023522A" w:rsidP="00F21C11">
      <w:pPr>
        <w:spacing w:before="120" w:after="120"/>
        <w:ind w:firstLine="567"/>
        <w:jc w:val="both"/>
        <w:rPr>
          <w:sz w:val="28"/>
          <w:szCs w:val="28"/>
        </w:rPr>
      </w:pPr>
      <w:r w:rsidRPr="00C73377">
        <w:rPr>
          <w:sz w:val="28"/>
          <w:szCs w:val="28"/>
        </w:rPr>
        <w:t>Quyết định số 105/QĐ-TTg ngày 15/01/2026 của Thủ tướng Chính phủ ban hành Kế hoạch triển khai thi hành Luật Thi hành tạm giữ, tạm giam và cấm đi khỏi nơi cư trú năm 2025</w:t>
      </w:r>
      <w:r w:rsidR="00737F61" w:rsidRPr="00C73377">
        <w:rPr>
          <w:sz w:val="28"/>
          <w:szCs w:val="28"/>
        </w:rPr>
        <w:t>.</w:t>
      </w:r>
    </w:p>
    <w:p w14:paraId="66DF1E5A" w14:textId="619905A1" w:rsidR="00726CA0" w:rsidRPr="00C73377" w:rsidRDefault="00726CA0" w:rsidP="00F21C11">
      <w:pPr>
        <w:spacing w:before="120" w:after="120"/>
        <w:ind w:firstLine="567"/>
        <w:jc w:val="both"/>
        <w:rPr>
          <w:sz w:val="28"/>
          <w:szCs w:val="28"/>
        </w:rPr>
      </w:pPr>
      <w:r w:rsidRPr="00C73377">
        <w:rPr>
          <w:sz w:val="28"/>
          <w:szCs w:val="28"/>
        </w:rPr>
        <w:t>Quyết định số 335/QĐ-BCA ngày 20/01/2026 của Bộ trưởng Bộ Công an ban hành kế hoạch triển khai thi hành Luật Thi hành tạm giữ, tạm giam và cấm đi khỏi nơi cư trú trong Công an nhân dân.</w:t>
      </w:r>
    </w:p>
    <w:p w14:paraId="2C8233C1" w14:textId="0A591CAE" w:rsidR="00726CA0" w:rsidRPr="00C73377" w:rsidRDefault="00B57D56" w:rsidP="00F21C11">
      <w:pPr>
        <w:spacing w:before="120" w:after="120"/>
        <w:ind w:firstLine="567"/>
        <w:jc w:val="both"/>
        <w:rPr>
          <w:sz w:val="28"/>
          <w:szCs w:val="28"/>
        </w:rPr>
      </w:pPr>
      <w:r w:rsidRPr="00C73377">
        <w:rPr>
          <w:sz w:val="28"/>
          <w:szCs w:val="28"/>
        </w:rPr>
        <w:t>Văn bản số 01/Ctr-BCA ngày 06/01/2026 của Bộ Công an ban hành chương trình xây dựng văn bản quy phạm pháp luật năm 2026.</w:t>
      </w:r>
    </w:p>
    <w:p w14:paraId="7382AF69" w14:textId="5A34B402" w:rsidR="00726CA0" w:rsidRPr="00C73377" w:rsidRDefault="00726CA0" w:rsidP="00F21C11">
      <w:pPr>
        <w:spacing w:before="120" w:after="120"/>
        <w:ind w:firstLine="567"/>
        <w:jc w:val="both"/>
        <w:rPr>
          <w:sz w:val="28"/>
          <w:szCs w:val="28"/>
        </w:rPr>
      </w:pPr>
      <w:r w:rsidRPr="00C73377">
        <w:rPr>
          <w:sz w:val="28"/>
          <w:szCs w:val="28"/>
        </w:rPr>
        <w:t>Trên cơ sở các chủ trương, quy định nêu trên, việc xây dựng Thông tư ban hành “Quy chuẩn kỹ thuật quốc gia trong thiết kế và xây dựng các cơ sở giam giữ trong Công an nhân dân”</w:t>
      </w:r>
      <w:r w:rsidR="00CD727A" w:rsidRPr="00C73377">
        <w:rPr>
          <w:sz w:val="28"/>
          <w:szCs w:val="28"/>
        </w:rPr>
        <w:t xml:space="preserve"> là cần thiết nhằm bảo đảm tổ chức thực hiện thống nhất, đồng bộ trong Công an nhân dân.</w:t>
      </w:r>
    </w:p>
    <w:p w14:paraId="69993231" w14:textId="77777777" w:rsidR="002A76BE" w:rsidRPr="00C73377" w:rsidRDefault="002A76BE" w:rsidP="00F21C11">
      <w:pPr>
        <w:spacing w:before="120" w:after="120"/>
        <w:ind w:firstLine="567"/>
        <w:rPr>
          <w:b/>
          <w:bCs/>
          <w:sz w:val="28"/>
          <w:szCs w:val="28"/>
        </w:rPr>
      </w:pPr>
      <w:r w:rsidRPr="00C73377">
        <w:rPr>
          <w:b/>
          <w:bCs/>
          <w:sz w:val="28"/>
          <w:szCs w:val="28"/>
        </w:rPr>
        <w:t>2. Cơ sở thực tiễn</w:t>
      </w:r>
    </w:p>
    <w:p w14:paraId="18C1AD2F" w14:textId="6D6EDD8B" w:rsidR="009512CB" w:rsidRPr="00C73377" w:rsidRDefault="009512CB" w:rsidP="00F21C11">
      <w:pPr>
        <w:widowControl w:val="0"/>
        <w:tabs>
          <w:tab w:val="left" w:pos="709"/>
          <w:tab w:val="left" w:pos="2850"/>
        </w:tabs>
        <w:spacing w:before="120" w:after="120"/>
        <w:ind w:firstLine="567"/>
        <w:jc w:val="both"/>
        <w:rPr>
          <w:iCs/>
          <w:sz w:val="28"/>
          <w:szCs w:val="28"/>
        </w:rPr>
      </w:pPr>
      <w:r w:rsidRPr="00C73377">
        <w:rPr>
          <w:iCs/>
          <w:sz w:val="28"/>
          <w:szCs w:val="28"/>
        </w:rPr>
        <w:t xml:space="preserve">Trong bối cảnh hiện nay, hệ thống pháp luật có nhiều thay đổi, đặc biệt việc ban hành Luật thi hành tạm giữ, tạm giam và cấm đi khỏi nơi cư trú, Luật Thi hành án hình sự năm 2025 và việc sắp xếp, tinh gọn tổ chức bộ máy trong Công an nhân dân theo mô hình tổ chức mới (không tổ chức Công an cấp huyện). Theo đó phạm vi quản lý, phương thức tổ chức giam giữ và yêu cầu đối với hệ thống </w:t>
      </w:r>
      <w:r w:rsidRPr="00C73377">
        <w:rPr>
          <w:iCs/>
          <w:sz w:val="28"/>
          <w:szCs w:val="28"/>
        </w:rPr>
        <w:lastRenderedPageBreak/>
        <w:t>công trình cơ sở giam giữ đã có sự thay đổi, điều chỉnh. Bên cạnh đó, thực tiễn công tác quản lý giam giữ</w:t>
      </w:r>
      <w:r w:rsidR="002A3957" w:rsidRPr="00C73377">
        <w:rPr>
          <w:iCs/>
          <w:sz w:val="28"/>
          <w:szCs w:val="28"/>
        </w:rPr>
        <w:t>, công tác đầu tư xây dựng cơ sở giam giữ phát sinh bất cập cần sự đồng bộ, thống nhất và đáp ứng</w:t>
      </w:r>
      <w:r w:rsidRPr="00C73377">
        <w:rPr>
          <w:iCs/>
          <w:sz w:val="28"/>
          <w:szCs w:val="28"/>
        </w:rPr>
        <w:t xml:space="preserve"> nhiều yêu cầu</w:t>
      </w:r>
      <w:r w:rsidR="002A3957" w:rsidRPr="00C73377">
        <w:rPr>
          <w:iCs/>
          <w:sz w:val="28"/>
          <w:szCs w:val="28"/>
        </w:rPr>
        <w:t xml:space="preserve"> mới theo quy định của Luật</w:t>
      </w:r>
      <w:r w:rsidRPr="00C73377">
        <w:rPr>
          <w:iCs/>
          <w:sz w:val="28"/>
          <w:szCs w:val="28"/>
        </w:rPr>
        <w:t xml:space="preserve">. Trong khi đó, </w:t>
      </w:r>
      <w:r w:rsidR="002A3957" w:rsidRPr="00C73377">
        <w:rPr>
          <w:iCs/>
          <w:sz w:val="28"/>
          <w:szCs w:val="28"/>
        </w:rPr>
        <w:t>quy chuẩn trong thiết kế và xây dựng cơ sở giam giữ theo quy định của Luật chưa được ban hành làm cơ sở thống nhất triển khai thực hiện</w:t>
      </w:r>
      <w:r w:rsidRPr="00C73377">
        <w:rPr>
          <w:sz w:val="28"/>
          <w:szCs w:val="28"/>
        </w:rPr>
        <w:t xml:space="preserve">. </w:t>
      </w:r>
    </w:p>
    <w:p w14:paraId="665CFF79" w14:textId="7468639F" w:rsidR="009512CB" w:rsidRPr="00C73377" w:rsidRDefault="009512CB" w:rsidP="00F21C11">
      <w:pPr>
        <w:spacing w:before="120" w:after="120"/>
        <w:ind w:firstLine="567"/>
        <w:jc w:val="both"/>
        <w:rPr>
          <w:sz w:val="28"/>
          <w:szCs w:val="28"/>
        </w:rPr>
      </w:pPr>
      <w:r w:rsidRPr="00C73377">
        <w:rPr>
          <w:sz w:val="28"/>
          <w:szCs w:val="28"/>
        </w:rPr>
        <w:t xml:space="preserve">Do đó, việc </w:t>
      </w:r>
      <w:r w:rsidR="00866402" w:rsidRPr="00C73377">
        <w:rPr>
          <w:sz w:val="28"/>
          <w:szCs w:val="28"/>
        </w:rPr>
        <w:t>xây dựng Thông tư ban hành “Quy chuẩn kỹ thuật quốc gia trong thiết kế và xây dựng các cơ sở giam giữ trong Công an nhân dân”</w:t>
      </w:r>
      <w:r w:rsidRPr="00C73377">
        <w:rPr>
          <w:sz w:val="28"/>
          <w:szCs w:val="28"/>
        </w:rPr>
        <w:t xml:space="preserve"> là cần thiết nhằm bảo đảm phù hợp với quy định của pháp luật hiện hành và đáp ứng yêu cầu thực tiễn công tác quản lý giam giữ trong tình hình mới</w:t>
      </w:r>
    </w:p>
    <w:p w14:paraId="35276DEC" w14:textId="5CD14D9C" w:rsidR="002A76BE" w:rsidRPr="00C73377" w:rsidRDefault="002A76BE" w:rsidP="00F21C11">
      <w:pPr>
        <w:spacing w:before="120" w:after="120"/>
        <w:ind w:firstLine="567"/>
        <w:rPr>
          <w:sz w:val="28"/>
          <w:szCs w:val="28"/>
        </w:rPr>
      </w:pPr>
      <w:r w:rsidRPr="00C73377">
        <w:rPr>
          <w:b/>
          <w:bCs/>
          <w:sz w:val="28"/>
          <w:szCs w:val="28"/>
        </w:rPr>
        <w:t>II. MỤC ĐÍCH BAN HÀNH, QUAN ĐIỂM XÂY DỰNG DỰ THẢ</w:t>
      </w:r>
      <w:r w:rsidRPr="00C73377">
        <w:rPr>
          <w:b/>
          <w:bCs/>
          <w:sz w:val="28"/>
          <w:szCs w:val="28"/>
          <w:lang w:val="en-US"/>
        </w:rPr>
        <w:t>O</w:t>
      </w:r>
      <w:r w:rsidRPr="00C73377">
        <w:rPr>
          <w:b/>
          <w:bCs/>
          <w:sz w:val="28"/>
          <w:szCs w:val="28"/>
        </w:rPr>
        <w:t xml:space="preserve"> </w:t>
      </w:r>
      <w:r w:rsidR="00950341">
        <w:rPr>
          <w:b/>
          <w:bCs/>
          <w:sz w:val="28"/>
          <w:szCs w:val="28"/>
        </w:rPr>
        <w:t>THÔNG TƯ</w:t>
      </w:r>
    </w:p>
    <w:p w14:paraId="44B0D4B2" w14:textId="53C5AA8D" w:rsidR="002A76BE" w:rsidRPr="00C73377" w:rsidRDefault="002A76BE" w:rsidP="00F21C11">
      <w:pPr>
        <w:spacing w:before="120" w:after="120"/>
        <w:ind w:firstLine="567"/>
        <w:rPr>
          <w:b/>
          <w:bCs/>
          <w:sz w:val="28"/>
          <w:szCs w:val="28"/>
        </w:rPr>
      </w:pPr>
      <w:r w:rsidRPr="00C73377">
        <w:rPr>
          <w:b/>
          <w:bCs/>
          <w:sz w:val="28"/>
          <w:szCs w:val="28"/>
        </w:rPr>
        <w:t xml:space="preserve">1. Mục đích ban hành </w:t>
      </w:r>
      <w:r w:rsidR="00950341">
        <w:rPr>
          <w:b/>
          <w:bCs/>
          <w:sz w:val="28"/>
          <w:szCs w:val="28"/>
        </w:rPr>
        <w:t>Thông tư</w:t>
      </w:r>
    </w:p>
    <w:p w14:paraId="6EFDD7C6" w14:textId="0289D8B0" w:rsidR="00EE46E1" w:rsidRPr="004B1CA5" w:rsidRDefault="00EE46E1" w:rsidP="00F21C11">
      <w:pPr>
        <w:spacing w:before="120" w:after="120"/>
        <w:ind w:firstLine="567"/>
        <w:jc w:val="both"/>
        <w:rPr>
          <w:spacing w:val="2"/>
          <w:sz w:val="28"/>
          <w:szCs w:val="28"/>
        </w:rPr>
      </w:pPr>
      <w:r w:rsidRPr="004B1CA5">
        <w:rPr>
          <w:spacing w:val="2"/>
          <w:sz w:val="28"/>
          <w:szCs w:val="28"/>
        </w:rPr>
        <w:t>- Cụ thể hóa chủ trương sắp xếp tổ chức bộ máy trong Công an nhân dân đối với hệ thống cơ sở giam giữ theo mô hình tổ chức mới, đảm bảo phù hợp về yêu cầu quản lý, tổ chức giam giữ, hệ thống các cơ sở giam giữ (trại tạm giam, phân trại tạm giam thuộc trại tạm giam, buồng tạm giữ của Công an đặc khu) trong Công an nhân dân phù hợp với yêu cầu pháp luật hiện hành và tình hình thực tiễn mới.</w:t>
      </w:r>
    </w:p>
    <w:p w14:paraId="491B99EF" w14:textId="4FD29F3F" w:rsidR="00EE70DC" w:rsidRPr="00C73377" w:rsidRDefault="00EE70DC" w:rsidP="00F21C11">
      <w:pPr>
        <w:spacing w:before="120" w:after="120"/>
        <w:ind w:firstLine="567"/>
        <w:jc w:val="both"/>
        <w:rPr>
          <w:bCs/>
          <w:iCs/>
          <w:sz w:val="28"/>
          <w:szCs w:val="28"/>
        </w:rPr>
      </w:pPr>
      <w:r w:rsidRPr="00C73377">
        <w:rPr>
          <w:bCs/>
          <w:iCs/>
          <w:sz w:val="28"/>
          <w:szCs w:val="28"/>
        </w:rPr>
        <w:t>- Làm cơ sở thống nhất để tổ chức triển khai công tác thiết kế, đầu tư xây dựng, cải tạo, nâng cấp các công trình trại tạm giam, phân trại tạm giam, buồng tạm giữ của Công an đặc khu.</w:t>
      </w:r>
    </w:p>
    <w:p w14:paraId="46E795B6" w14:textId="7F8C16C8" w:rsidR="006567EE" w:rsidRPr="00C73377" w:rsidRDefault="006567EE" w:rsidP="00F21C11">
      <w:pPr>
        <w:spacing w:before="120" w:after="120"/>
        <w:ind w:firstLine="567"/>
        <w:jc w:val="both"/>
        <w:rPr>
          <w:bCs/>
          <w:iCs/>
          <w:sz w:val="28"/>
          <w:szCs w:val="28"/>
        </w:rPr>
      </w:pPr>
      <w:r w:rsidRPr="00C73377">
        <w:rPr>
          <w:bCs/>
          <w:iCs/>
          <w:sz w:val="28"/>
          <w:szCs w:val="28"/>
        </w:rPr>
        <w:t>- Bảo đảm yêu cầu quản lý giam giữ, phục vụ hoạt động tố tụng, gắn với đẩy mạnh ứng dụng khoa học, công nghệ và chuyển đổi số</w:t>
      </w:r>
      <w:r w:rsidR="006F2F55" w:rsidRPr="00C73377">
        <w:rPr>
          <w:bCs/>
          <w:iCs/>
          <w:sz w:val="28"/>
          <w:szCs w:val="28"/>
        </w:rPr>
        <w:t>.</w:t>
      </w:r>
    </w:p>
    <w:p w14:paraId="005CB1EE" w14:textId="467FDC8B" w:rsidR="0023522A" w:rsidRPr="00C73377" w:rsidRDefault="006F2F55" w:rsidP="00F21C11">
      <w:pPr>
        <w:spacing w:before="120" w:after="120"/>
        <w:ind w:firstLine="567"/>
        <w:jc w:val="both"/>
        <w:rPr>
          <w:bCs/>
          <w:iCs/>
          <w:sz w:val="28"/>
          <w:szCs w:val="28"/>
          <w:lang w:val="en-US"/>
        </w:rPr>
      </w:pPr>
      <w:r w:rsidRPr="00C73377">
        <w:rPr>
          <w:sz w:val="28"/>
          <w:szCs w:val="28"/>
        </w:rPr>
        <w:t>- Bảo đảm quyền, lợi ích hợp pháp của người bị tạm giữ, người bị tạm giam; bảo đảm an ninh, an toàn tại các cơ sở giam giữ theo quy định pháp luật.</w:t>
      </w:r>
      <w:r w:rsidR="001C5981" w:rsidRPr="00C73377">
        <w:rPr>
          <w:bCs/>
          <w:iCs/>
          <w:sz w:val="28"/>
          <w:szCs w:val="28"/>
          <w:lang w:val="en-US"/>
        </w:rPr>
        <w:t xml:space="preserve"> </w:t>
      </w:r>
      <w:r w:rsidR="0023522A" w:rsidRPr="00C73377">
        <w:rPr>
          <w:sz w:val="28"/>
          <w:szCs w:val="28"/>
        </w:rPr>
        <w:t>Góp phần thực hiện yêu cầu cải cách tư pháp và xây dựng Công an nhân dân chính quy, tinh nhuệ, hiện đại.</w:t>
      </w:r>
    </w:p>
    <w:p w14:paraId="4EDC81F6" w14:textId="0D0CE9D2" w:rsidR="002A76BE" w:rsidRPr="00C73377" w:rsidRDefault="002A76BE" w:rsidP="00F21C11">
      <w:pPr>
        <w:spacing w:before="120" w:after="120"/>
        <w:ind w:firstLine="567"/>
        <w:rPr>
          <w:b/>
          <w:bCs/>
          <w:sz w:val="28"/>
          <w:szCs w:val="28"/>
        </w:rPr>
      </w:pPr>
      <w:r w:rsidRPr="00C73377">
        <w:rPr>
          <w:b/>
          <w:bCs/>
          <w:sz w:val="28"/>
          <w:szCs w:val="28"/>
        </w:rPr>
        <w:t xml:space="preserve">2. Quan điểm xây dựng dự thảo </w:t>
      </w:r>
      <w:r w:rsidR="00E04F71" w:rsidRPr="00C73377">
        <w:rPr>
          <w:b/>
          <w:bCs/>
          <w:sz w:val="28"/>
          <w:szCs w:val="28"/>
        </w:rPr>
        <w:t>Thông tư</w:t>
      </w:r>
    </w:p>
    <w:p w14:paraId="463257F4" w14:textId="055BFF4B" w:rsidR="0023522A" w:rsidRPr="00C73377" w:rsidRDefault="00121055" w:rsidP="00F21C11">
      <w:pPr>
        <w:spacing w:before="120" w:after="120"/>
        <w:ind w:firstLine="567"/>
        <w:jc w:val="both"/>
        <w:rPr>
          <w:sz w:val="28"/>
          <w:szCs w:val="28"/>
        </w:rPr>
      </w:pPr>
      <w:r w:rsidRPr="00C73377">
        <w:rPr>
          <w:sz w:val="28"/>
          <w:szCs w:val="28"/>
        </w:rPr>
        <w:t>- Chấp hành chủ trưởng, đường lối của đảng chính sách, pháp luật của nhà nước và các quy định của Bộ Công an liên quan đến lĩnh vực quản lý giam giữ của Bộ Công an</w:t>
      </w:r>
      <w:r w:rsidR="0023522A" w:rsidRPr="00C73377">
        <w:rPr>
          <w:sz w:val="28"/>
          <w:szCs w:val="28"/>
        </w:rPr>
        <w:t>.</w:t>
      </w:r>
    </w:p>
    <w:p w14:paraId="5061D55E" w14:textId="2720B593" w:rsidR="00121055" w:rsidRPr="00C73377" w:rsidRDefault="00121055" w:rsidP="00F21C11">
      <w:pPr>
        <w:spacing w:before="120" w:after="120"/>
        <w:ind w:firstLine="567"/>
        <w:jc w:val="both"/>
        <w:rPr>
          <w:kern w:val="2"/>
          <w:sz w:val="28"/>
          <w:szCs w:val="28"/>
        </w:rPr>
      </w:pPr>
      <w:r w:rsidRPr="00C73377">
        <w:rPr>
          <w:kern w:val="2"/>
          <w:sz w:val="28"/>
          <w:szCs w:val="28"/>
        </w:rPr>
        <w:t>- Bảo đảm phù hợp với mô hình tổ chức hiện hành, chức năng, nhiệm vụ của trại tạm giam và phân trại tạm giam</w:t>
      </w:r>
      <w:r w:rsidR="00C0316C" w:rsidRPr="00C73377">
        <w:rPr>
          <w:kern w:val="2"/>
          <w:sz w:val="28"/>
          <w:szCs w:val="28"/>
        </w:rPr>
        <w:t>.</w:t>
      </w:r>
    </w:p>
    <w:p w14:paraId="0C4643E8" w14:textId="2EBE1205" w:rsidR="00C0316C" w:rsidRPr="00C73377" w:rsidRDefault="00C0316C" w:rsidP="00F21C11">
      <w:pPr>
        <w:spacing w:before="120" w:after="120"/>
        <w:ind w:firstLine="567"/>
        <w:jc w:val="both"/>
        <w:rPr>
          <w:sz w:val="28"/>
          <w:szCs w:val="28"/>
        </w:rPr>
      </w:pPr>
      <w:r w:rsidRPr="00C73377">
        <w:rPr>
          <w:kern w:val="2"/>
          <w:sz w:val="28"/>
          <w:szCs w:val="28"/>
        </w:rPr>
        <w:t>- Bảo đảm phù hợp với các yêu cầu về quy chuẩn, tiêu chuẩn và các quy định có liên quan trong công tác thiết kế, đầu tư xây dựng cơ sở giam giữ trong Công an nhân dân.</w:t>
      </w:r>
    </w:p>
    <w:p w14:paraId="146509FA" w14:textId="77777777" w:rsidR="0023522A" w:rsidRPr="00C73377" w:rsidRDefault="0023522A" w:rsidP="00F21C11">
      <w:pPr>
        <w:spacing w:before="120" w:after="120"/>
        <w:ind w:firstLine="567"/>
        <w:jc w:val="both"/>
        <w:rPr>
          <w:sz w:val="28"/>
          <w:szCs w:val="28"/>
        </w:rPr>
      </w:pPr>
      <w:r w:rsidRPr="00C73377">
        <w:rPr>
          <w:sz w:val="28"/>
          <w:szCs w:val="28"/>
        </w:rPr>
        <w:t>- Các quy định của Thông tư phải cụ thể, chi tiết, bảo đảm tính khả thi, vừa tạo điều kiện cho các cơ sở giam giữ tăng cường hiệu lực, hiệu quả trong công tác quản lý, vừa phải đảm bảo quyền và nghĩa vụ, lợi ích hợp pháp của người bị tạm giữ, người bị tạm giam.</w:t>
      </w:r>
    </w:p>
    <w:p w14:paraId="32D2F611" w14:textId="26C91B15" w:rsidR="00121055" w:rsidRPr="00C73377" w:rsidRDefault="00121055" w:rsidP="00F21C11">
      <w:pPr>
        <w:spacing w:before="120" w:after="120"/>
        <w:ind w:firstLine="567"/>
        <w:jc w:val="both"/>
        <w:rPr>
          <w:sz w:val="28"/>
          <w:szCs w:val="28"/>
        </w:rPr>
      </w:pPr>
      <w:r w:rsidRPr="00C73377">
        <w:rPr>
          <w:sz w:val="28"/>
          <w:szCs w:val="28"/>
        </w:rPr>
        <w:lastRenderedPageBreak/>
        <w:t xml:space="preserve">- </w:t>
      </w:r>
      <w:r w:rsidR="00C0316C" w:rsidRPr="00C73377">
        <w:rPr>
          <w:sz w:val="28"/>
          <w:szCs w:val="28"/>
        </w:rPr>
        <w:t>Bảo đảm tính hả thi, t</w:t>
      </w:r>
      <w:r w:rsidRPr="00C73377">
        <w:rPr>
          <w:sz w:val="28"/>
          <w:szCs w:val="28"/>
        </w:rPr>
        <w:t>hực hiện thống nhất, đồng bộ, tiết kiệm, hiệu quả</w:t>
      </w:r>
      <w:r w:rsidR="00C0316C" w:rsidRPr="00C73377">
        <w:rPr>
          <w:sz w:val="28"/>
          <w:szCs w:val="28"/>
        </w:rPr>
        <w:t xml:space="preserve"> trong công tác thiết kế, đầu tư xây dựng </w:t>
      </w:r>
      <w:r w:rsidR="00C0316C" w:rsidRPr="00C73377">
        <w:rPr>
          <w:kern w:val="2"/>
          <w:sz w:val="28"/>
          <w:szCs w:val="28"/>
        </w:rPr>
        <w:t>cơ sở giam giữ trong Công an nhân dân</w:t>
      </w:r>
      <w:r w:rsidRPr="00C73377">
        <w:rPr>
          <w:sz w:val="28"/>
          <w:szCs w:val="28"/>
        </w:rPr>
        <w:t>.</w:t>
      </w:r>
    </w:p>
    <w:p w14:paraId="7C729746" w14:textId="42FCB229" w:rsidR="002A76BE" w:rsidRPr="00C73377" w:rsidRDefault="002A76BE" w:rsidP="00F21C11">
      <w:pPr>
        <w:spacing w:before="120" w:after="120"/>
        <w:ind w:firstLine="567"/>
        <w:rPr>
          <w:b/>
          <w:bCs/>
          <w:sz w:val="28"/>
          <w:szCs w:val="28"/>
        </w:rPr>
      </w:pPr>
      <w:r w:rsidRPr="00C73377">
        <w:rPr>
          <w:b/>
          <w:bCs/>
          <w:sz w:val="28"/>
          <w:szCs w:val="28"/>
        </w:rPr>
        <w:t xml:space="preserve">III. QUÁ TRÌNH XÂY DỰNG DỰ THẢO </w:t>
      </w:r>
      <w:r w:rsidR="009E43C8">
        <w:rPr>
          <w:b/>
          <w:bCs/>
          <w:sz w:val="28"/>
          <w:szCs w:val="28"/>
        </w:rPr>
        <w:t>THÔNG TƯ</w:t>
      </w:r>
    </w:p>
    <w:p w14:paraId="592416DD" w14:textId="77777777" w:rsidR="00757D09" w:rsidRPr="00C73377" w:rsidRDefault="00757D09" w:rsidP="00F21C11">
      <w:pPr>
        <w:spacing w:before="120" w:after="120"/>
        <w:ind w:firstLine="567"/>
        <w:rPr>
          <w:sz w:val="28"/>
          <w:szCs w:val="28"/>
        </w:rPr>
      </w:pPr>
      <w:r w:rsidRPr="00C73377">
        <w:rPr>
          <w:sz w:val="28"/>
          <w:szCs w:val="28"/>
        </w:rPr>
        <w:t>1. Ban hành Kế hoạch và thành lập tổ soạn thảo Thông tư.</w:t>
      </w:r>
    </w:p>
    <w:p w14:paraId="588DFB25" w14:textId="77777777" w:rsidR="00757D09" w:rsidRPr="00C73377" w:rsidRDefault="00757D09" w:rsidP="00F21C11">
      <w:pPr>
        <w:spacing w:before="120" w:after="120"/>
        <w:ind w:firstLine="567"/>
        <w:jc w:val="both"/>
        <w:rPr>
          <w:sz w:val="28"/>
          <w:szCs w:val="28"/>
        </w:rPr>
      </w:pPr>
      <w:r w:rsidRPr="00C73377">
        <w:rPr>
          <w:sz w:val="28"/>
          <w:szCs w:val="28"/>
        </w:rPr>
        <w:t xml:space="preserve">2. Xây dựng dự thảo Tờ trình, dự thảo Thông tư và các tài liệu của hồ sơ xây dựng Thông tư. </w:t>
      </w:r>
    </w:p>
    <w:p w14:paraId="59E892A1" w14:textId="454C0062" w:rsidR="00757D09" w:rsidRPr="00C73377" w:rsidRDefault="00757D09" w:rsidP="00F21C11">
      <w:pPr>
        <w:spacing w:before="120" w:after="120"/>
        <w:ind w:firstLine="567"/>
        <w:jc w:val="both"/>
        <w:rPr>
          <w:sz w:val="28"/>
          <w:szCs w:val="28"/>
        </w:rPr>
      </w:pPr>
      <w:r w:rsidRPr="00C73377">
        <w:rPr>
          <w:sz w:val="28"/>
          <w:szCs w:val="28"/>
        </w:rPr>
        <w:t>3. Tổ chức lấy ý kiến tham gia thành viên Tổ soạn thảo</w:t>
      </w:r>
      <w:r w:rsidR="00712B60" w:rsidRPr="00C73377">
        <w:rPr>
          <w:sz w:val="28"/>
          <w:szCs w:val="28"/>
        </w:rPr>
        <w:t>; Công an các đơn vị, địa phương có liên quan</w:t>
      </w:r>
      <w:r w:rsidRPr="00C73377">
        <w:rPr>
          <w:sz w:val="28"/>
          <w:szCs w:val="28"/>
        </w:rPr>
        <w:t xml:space="preserve"> vào hồ sơ dự thảo Thông tư.</w:t>
      </w:r>
    </w:p>
    <w:p w14:paraId="4A4E22AC" w14:textId="77777777" w:rsidR="00757D09" w:rsidRPr="00C73377" w:rsidRDefault="00757D09" w:rsidP="00F21C11">
      <w:pPr>
        <w:spacing w:before="120" w:after="120"/>
        <w:ind w:firstLine="567"/>
        <w:jc w:val="both"/>
        <w:rPr>
          <w:sz w:val="28"/>
          <w:szCs w:val="28"/>
        </w:rPr>
      </w:pPr>
      <w:r w:rsidRPr="00C73377">
        <w:rPr>
          <w:sz w:val="28"/>
          <w:szCs w:val="28"/>
        </w:rPr>
        <w:t>4. Đăng tải hồ sơ dự thảo Thông tư lên Cổng Thông tin điện tử Bộ Công an và Cổng Pháp luật quốc gia.</w:t>
      </w:r>
    </w:p>
    <w:p w14:paraId="25B51591" w14:textId="77777777" w:rsidR="00B61F33" w:rsidRPr="00C73377" w:rsidRDefault="00B61F33" w:rsidP="00F21C11">
      <w:pPr>
        <w:spacing w:before="120" w:after="120"/>
        <w:ind w:firstLine="567"/>
        <w:jc w:val="both"/>
        <w:rPr>
          <w:sz w:val="28"/>
          <w:szCs w:val="28"/>
        </w:rPr>
      </w:pPr>
      <w:r w:rsidRPr="00C73377">
        <w:rPr>
          <w:sz w:val="28"/>
          <w:szCs w:val="28"/>
        </w:rPr>
        <w:t>5. Cục Khoa học, Chiến lược và Lịch sử Công an thẩm tra hồ sơ dự thảo Thông tư.</w:t>
      </w:r>
    </w:p>
    <w:p w14:paraId="4DC13095" w14:textId="0DE1DC14" w:rsidR="00B61F33" w:rsidRPr="00C73377" w:rsidRDefault="00B61F33" w:rsidP="00F21C11">
      <w:pPr>
        <w:spacing w:before="120" w:after="120"/>
        <w:ind w:firstLine="567"/>
        <w:jc w:val="both"/>
        <w:rPr>
          <w:sz w:val="28"/>
          <w:szCs w:val="28"/>
        </w:rPr>
      </w:pPr>
      <w:r w:rsidRPr="00C73377">
        <w:rPr>
          <w:sz w:val="28"/>
          <w:szCs w:val="28"/>
        </w:rPr>
        <w:t xml:space="preserve">6. Ủy ban Tiêu chuẩn Đo lường Chất lượng Quốc gia tham gia ý kiến hồ sơ dự thảo Thông tư.  </w:t>
      </w:r>
    </w:p>
    <w:p w14:paraId="329507D0" w14:textId="359DC4E2" w:rsidR="00757D09" w:rsidRPr="00C73377" w:rsidRDefault="00757D09" w:rsidP="00F21C11">
      <w:pPr>
        <w:spacing w:before="120" w:after="120"/>
        <w:ind w:firstLine="567"/>
        <w:jc w:val="both"/>
        <w:rPr>
          <w:sz w:val="28"/>
          <w:szCs w:val="28"/>
        </w:rPr>
      </w:pPr>
      <w:r w:rsidRPr="00C73377">
        <w:rPr>
          <w:sz w:val="28"/>
          <w:szCs w:val="28"/>
        </w:rPr>
        <w:t xml:space="preserve">5. Xây dựng báo cáo tổng hợp, tiếp thu, giải trình ý kiến </w:t>
      </w:r>
      <w:r w:rsidR="00B61F33" w:rsidRPr="00C73377">
        <w:rPr>
          <w:sz w:val="28"/>
          <w:szCs w:val="28"/>
        </w:rPr>
        <w:t xml:space="preserve">thẩm tra, ý kiến </w:t>
      </w:r>
      <w:r w:rsidRPr="00C73377">
        <w:rPr>
          <w:sz w:val="28"/>
          <w:szCs w:val="28"/>
        </w:rPr>
        <w:t xml:space="preserve">tham gia của Công an các đơn vị, địa phương; các cơ quan, tổ chức cá nhân có liên quan về dự thảo Thông tư. </w:t>
      </w:r>
    </w:p>
    <w:p w14:paraId="1A597C8C" w14:textId="77777777" w:rsidR="00757D09" w:rsidRPr="00C73377" w:rsidRDefault="00757D09" w:rsidP="00F21C11">
      <w:pPr>
        <w:spacing w:before="120" w:after="120"/>
        <w:ind w:firstLine="567"/>
        <w:rPr>
          <w:sz w:val="28"/>
          <w:szCs w:val="28"/>
        </w:rPr>
      </w:pPr>
      <w:r w:rsidRPr="00C73377">
        <w:rPr>
          <w:sz w:val="28"/>
          <w:szCs w:val="28"/>
        </w:rPr>
        <w:t>6. Báo cáo xin ý kiến chỉ đạo của các đồng chí Thứ trưởng Bộ Công an và tiếp thu, giải trình ý kiến chỉ đạo của các đồng chí Thứ trưởng vào dự thảo Thông tư.</w:t>
      </w:r>
    </w:p>
    <w:p w14:paraId="760BD35C" w14:textId="77777777" w:rsidR="00757D09" w:rsidRPr="00C73377" w:rsidRDefault="00757D09" w:rsidP="00F21C11">
      <w:pPr>
        <w:spacing w:before="120" w:after="120"/>
        <w:ind w:firstLine="567"/>
        <w:rPr>
          <w:sz w:val="28"/>
          <w:szCs w:val="28"/>
        </w:rPr>
      </w:pPr>
      <w:r w:rsidRPr="00C73377">
        <w:rPr>
          <w:sz w:val="28"/>
          <w:szCs w:val="28"/>
        </w:rPr>
        <w:t>7. Chỉnh lý, giải trình những nội dung còn có ý kiến khác nhau (nếu có), hoàn thiện hồ sơ dự thảo Thông tư.</w:t>
      </w:r>
    </w:p>
    <w:p w14:paraId="3EB85BB8" w14:textId="77777777" w:rsidR="00757D09" w:rsidRPr="00C73377" w:rsidRDefault="00757D09" w:rsidP="00F21C11">
      <w:pPr>
        <w:spacing w:before="120" w:after="120"/>
        <w:ind w:firstLine="567"/>
        <w:jc w:val="both"/>
        <w:rPr>
          <w:sz w:val="28"/>
          <w:szCs w:val="28"/>
        </w:rPr>
      </w:pPr>
      <w:r w:rsidRPr="00C73377">
        <w:rPr>
          <w:sz w:val="28"/>
          <w:szCs w:val="28"/>
        </w:rPr>
        <w:t>8. Gửi Cục Pháp chế và cải cách hành chính, tư pháp thẩm định hồ sơ dự thảo Thông tư.</w:t>
      </w:r>
    </w:p>
    <w:p w14:paraId="66B1567A" w14:textId="77777777" w:rsidR="005A1D9E" w:rsidRPr="00C73377" w:rsidRDefault="00757D09" w:rsidP="00F21C11">
      <w:pPr>
        <w:spacing w:before="120" w:after="120"/>
        <w:ind w:firstLine="567"/>
        <w:rPr>
          <w:sz w:val="28"/>
          <w:szCs w:val="28"/>
        </w:rPr>
      </w:pPr>
      <w:r w:rsidRPr="00C73377">
        <w:rPr>
          <w:sz w:val="28"/>
          <w:szCs w:val="28"/>
        </w:rPr>
        <w:t>9. Hoàn thiện hồ sơ, báo cáo lãnh đạo ký, ban hành Thông tư.</w:t>
      </w:r>
    </w:p>
    <w:p w14:paraId="5322619F" w14:textId="0585755C" w:rsidR="002A76BE" w:rsidRPr="00C73377" w:rsidRDefault="002A76BE" w:rsidP="00F21C11">
      <w:pPr>
        <w:spacing w:before="120" w:after="120"/>
        <w:ind w:firstLine="567"/>
        <w:jc w:val="both"/>
        <w:rPr>
          <w:sz w:val="28"/>
          <w:szCs w:val="28"/>
        </w:rPr>
      </w:pPr>
      <w:r w:rsidRPr="00C73377">
        <w:rPr>
          <w:b/>
          <w:bCs/>
          <w:sz w:val="28"/>
          <w:szCs w:val="28"/>
        </w:rPr>
        <w:t xml:space="preserve">IV. </w:t>
      </w:r>
      <w:r w:rsidR="003B269A" w:rsidRPr="00C73377">
        <w:rPr>
          <w:b/>
          <w:bCs/>
          <w:sz w:val="28"/>
          <w:szCs w:val="28"/>
        </w:rPr>
        <w:t xml:space="preserve">TÊN GỌI, </w:t>
      </w:r>
      <w:r w:rsidRPr="00C73377">
        <w:rPr>
          <w:b/>
          <w:bCs/>
          <w:sz w:val="28"/>
          <w:szCs w:val="28"/>
        </w:rPr>
        <w:t>B</w:t>
      </w:r>
      <w:r w:rsidRPr="00C73377">
        <w:rPr>
          <w:b/>
          <w:bCs/>
          <w:sz w:val="28"/>
          <w:szCs w:val="28"/>
          <w:lang w:val="en-US"/>
        </w:rPr>
        <w:t>Ố</w:t>
      </w:r>
      <w:r w:rsidRPr="00C73377">
        <w:rPr>
          <w:b/>
          <w:bCs/>
          <w:sz w:val="28"/>
          <w:szCs w:val="28"/>
        </w:rPr>
        <w:t xml:space="preserve"> C</w:t>
      </w:r>
      <w:r w:rsidRPr="00C73377">
        <w:rPr>
          <w:b/>
          <w:bCs/>
          <w:sz w:val="28"/>
          <w:szCs w:val="28"/>
          <w:lang w:val="en-US"/>
        </w:rPr>
        <w:t>Ụ</w:t>
      </w:r>
      <w:r w:rsidRPr="00C73377">
        <w:rPr>
          <w:b/>
          <w:bCs/>
          <w:sz w:val="28"/>
          <w:szCs w:val="28"/>
        </w:rPr>
        <w:t>C VÀ NỘI DUNG CƠ BẢN CỦA DỰ THẢO</w:t>
      </w:r>
      <w:r w:rsidR="003B269A" w:rsidRPr="00C73377">
        <w:rPr>
          <w:b/>
          <w:bCs/>
          <w:sz w:val="28"/>
          <w:szCs w:val="28"/>
        </w:rPr>
        <w:t xml:space="preserve"> THÔNG TƯ</w:t>
      </w:r>
    </w:p>
    <w:p w14:paraId="06364704" w14:textId="2DA4D6F0" w:rsidR="00DB1A0F" w:rsidRPr="00C73377" w:rsidRDefault="00DB1A0F" w:rsidP="00F21C11">
      <w:pPr>
        <w:spacing w:before="120" w:after="120"/>
        <w:ind w:firstLine="567"/>
        <w:jc w:val="both"/>
        <w:rPr>
          <w:b/>
          <w:bCs/>
          <w:sz w:val="28"/>
          <w:szCs w:val="28"/>
        </w:rPr>
      </w:pPr>
      <w:r w:rsidRPr="00C73377">
        <w:rPr>
          <w:b/>
          <w:bCs/>
          <w:sz w:val="28"/>
          <w:szCs w:val="28"/>
        </w:rPr>
        <w:t>1. Về tên gọi của Thông tư</w:t>
      </w:r>
    </w:p>
    <w:p w14:paraId="3116F0CA" w14:textId="516194BE" w:rsidR="00214E79" w:rsidRPr="004B1CA5" w:rsidRDefault="00DB1A0F" w:rsidP="00F21C11">
      <w:pPr>
        <w:spacing w:before="120" w:after="120"/>
        <w:ind w:firstLine="567"/>
        <w:jc w:val="both"/>
        <w:rPr>
          <w:spacing w:val="2"/>
          <w:sz w:val="28"/>
          <w:szCs w:val="28"/>
        </w:rPr>
      </w:pPr>
      <w:r w:rsidRPr="004B1CA5">
        <w:rPr>
          <w:spacing w:val="2"/>
          <w:sz w:val="28"/>
          <w:szCs w:val="28"/>
        </w:rPr>
        <w:t xml:space="preserve">Trong quá trình xây dựng dự thảo Thông tư, </w:t>
      </w:r>
      <w:r w:rsidR="00BB54E8" w:rsidRPr="004B1CA5">
        <w:rPr>
          <w:spacing w:val="2"/>
          <w:sz w:val="28"/>
          <w:szCs w:val="28"/>
        </w:rPr>
        <w:t xml:space="preserve">căn cứ quy định </w:t>
      </w:r>
      <w:r w:rsidR="00F8764E" w:rsidRPr="004B1CA5">
        <w:rPr>
          <w:spacing w:val="2"/>
          <w:sz w:val="28"/>
          <w:szCs w:val="28"/>
        </w:rPr>
        <w:t xml:space="preserve">Luật Tiêu chuẩn và quy chuẩn kỹ thuật, </w:t>
      </w:r>
      <w:r w:rsidRPr="004B1CA5">
        <w:rPr>
          <w:spacing w:val="2"/>
          <w:sz w:val="28"/>
          <w:szCs w:val="28"/>
        </w:rPr>
        <w:t>ý kiến tham gia</w:t>
      </w:r>
      <w:r w:rsidR="004E3FA1">
        <w:rPr>
          <w:spacing w:val="2"/>
          <w:sz w:val="28"/>
          <w:szCs w:val="28"/>
        </w:rPr>
        <w:t>,</w:t>
      </w:r>
      <w:r w:rsidRPr="004B1CA5">
        <w:rPr>
          <w:spacing w:val="2"/>
          <w:sz w:val="28"/>
          <w:szCs w:val="28"/>
        </w:rPr>
        <w:t xml:space="preserve"> </w:t>
      </w:r>
      <w:r w:rsidR="004E3FA1" w:rsidRPr="00C73377">
        <w:rPr>
          <w:sz w:val="28"/>
          <w:szCs w:val="28"/>
        </w:rPr>
        <w:t xml:space="preserve">Cục Quản lý xây dựng và doanh trại </w:t>
      </w:r>
      <w:r w:rsidRPr="004B1CA5">
        <w:rPr>
          <w:spacing w:val="2"/>
          <w:sz w:val="28"/>
          <w:szCs w:val="28"/>
        </w:rPr>
        <w:t xml:space="preserve">báo cáo, đề xuất và được đồng chí Thứ trưởng chấp thuận giới hạn phạm vi, điều chỉnh tên Thông tư thành Thông tư của Bộ trưởng Bộ Công an </w:t>
      </w:r>
      <w:r w:rsidR="00214E79" w:rsidRPr="004B1CA5">
        <w:rPr>
          <w:spacing w:val="2"/>
          <w:sz w:val="28"/>
          <w:szCs w:val="28"/>
        </w:rPr>
        <w:t>ban hành “Quy chuẩn kỹ thuật quốc gia trong thiết kế và xây dựng các cơ sở giam giữ trong Công an nhân dân”</w:t>
      </w:r>
      <w:r w:rsidR="008E2011" w:rsidRPr="004B1CA5">
        <w:rPr>
          <w:spacing w:val="2"/>
          <w:sz w:val="28"/>
          <w:szCs w:val="28"/>
        </w:rPr>
        <w:t>.</w:t>
      </w:r>
    </w:p>
    <w:p w14:paraId="69080114" w14:textId="68DDD68A" w:rsidR="002A76BE" w:rsidRPr="00C73377" w:rsidRDefault="003D6BE5" w:rsidP="00F21C11">
      <w:pPr>
        <w:spacing w:before="120" w:after="120"/>
        <w:ind w:firstLine="567"/>
        <w:jc w:val="both"/>
        <w:rPr>
          <w:b/>
          <w:bCs/>
          <w:sz w:val="28"/>
          <w:szCs w:val="28"/>
        </w:rPr>
      </w:pPr>
      <w:r w:rsidRPr="00C73377">
        <w:rPr>
          <w:b/>
          <w:bCs/>
          <w:sz w:val="28"/>
          <w:szCs w:val="28"/>
        </w:rPr>
        <w:t>2</w:t>
      </w:r>
      <w:r w:rsidR="002A76BE" w:rsidRPr="00C73377">
        <w:rPr>
          <w:b/>
          <w:bCs/>
          <w:sz w:val="28"/>
          <w:szCs w:val="28"/>
        </w:rPr>
        <w:t>. Phạm vi điều chỉnh, đối tượng áp dụng</w:t>
      </w:r>
    </w:p>
    <w:p w14:paraId="771EE346" w14:textId="39A67BE0" w:rsidR="003D6BE5" w:rsidRPr="00C73377" w:rsidRDefault="003D6BE5" w:rsidP="00F21C11">
      <w:pPr>
        <w:spacing w:before="120" w:after="120"/>
        <w:ind w:firstLine="567"/>
        <w:jc w:val="both"/>
        <w:rPr>
          <w:sz w:val="28"/>
          <w:szCs w:val="28"/>
        </w:rPr>
      </w:pPr>
      <w:r w:rsidRPr="00C73377">
        <w:rPr>
          <w:sz w:val="28"/>
          <w:szCs w:val="28"/>
        </w:rPr>
        <w:t>- Phạm vi điều chỉnh: Quy chuẩn này quy định về mức giới hạn của đặc tính kỹ thuật và yêu cầu quản lý bắt buộc phải tuân thủ trong thiết kế và xây dựng các cơ sở giam giữ trong Công an nhân dân.</w:t>
      </w:r>
    </w:p>
    <w:p w14:paraId="4EA1B570" w14:textId="387FE20F" w:rsidR="003D6BE5" w:rsidRPr="00C73377" w:rsidRDefault="003D6BE5" w:rsidP="00F21C11">
      <w:pPr>
        <w:spacing w:before="120" w:after="120"/>
        <w:ind w:firstLine="567"/>
        <w:jc w:val="both"/>
        <w:rPr>
          <w:sz w:val="28"/>
          <w:szCs w:val="28"/>
        </w:rPr>
      </w:pPr>
      <w:r w:rsidRPr="00C73377">
        <w:rPr>
          <w:sz w:val="28"/>
          <w:szCs w:val="28"/>
        </w:rPr>
        <w:lastRenderedPageBreak/>
        <w:t>- Đối tượng áp dụng:</w:t>
      </w:r>
    </w:p>
    <w:p w14:paraId="2EAC98FC" w14:textId="330ECA62" w:rsidR="003D6BE5" w:rsidRPr="00C73377" w:rsidRDefault="003D6BE5" w:rsidP="00F21C11">
      <w:pPr>
        <w:spacing w:before="120" w:after="120"/>
        <w:ind w:firstLine="567"/>
        <w:jc w:val="both"/>
        <w:rPr>
          <w:sz w:val="28"/>
          <w:szCs w:val="28"/>
        </w:rPr>
      </w:pPr>
      <w:r w:rsidRPr="00C73377">
        <w:rPr>
          <w:sz w:val="28"/>
          <w:szCs w:val="28"/>
        </w:rPr>
        <w:t>+ Đơn vị thuộc cơ quan Bộ Công an và Công an địa phương (sau đây tắt là Công an đơn vị, địa phương).</w:t>
      </w:r>
    </w:p>
    <w:p w14:paraId="0E30F63A" w14:textId="3E30EDE4" w:rsidR="003D6BE5" w:rsidRPr="00C73377" w:rsidRDefault="003D6BE5" w:rsidP="00F21C11">
      <w:pPr>
        <w:spacing w:before="120" w:after="120"/>
        <w:ind w:firstLine="567"/>
        <w:jc w:val="both"/>
        <w:rPr>
          <w:sz w:val="28"/>
          <w:szCs w:val="28"/>
        </w:rPr>
      </w:pPr>
      <w:r w:rsidRPr="00C73377">
        <w:rPr>
          <w:sz w:val="28"/>
          <w:szCs w:val="28"/>
        </w:rPr>
        <w:t>+ Tổ chức, cá nhân có liên quan đến hoạt động đầu tư xây dựng cơ sở giam giữ trong Công an nhân dân.</w:t>
      </w:r>
    </w:p>
    <w:p w14:paraId="731E40D1" w14:textId="6A48B319" w:rsidR="002A76BE" w:rsidRPr="00C73377" w:rsidRDefault="00BD0ADB" w:rsidP="00F21C11">
      <w:pPr>
        <w:spacing w:before="120" w:after="120"/>
        <w:ind w:firstLine="567"/>
        <w:jc w:val="both"/>
        <w:rPr>
          <w:b/>
          <w:bCs/>
          <w:sz w:val="28"/>
          <w:szCs w:val="28"/>
        </w:rPr>
      </w:pPr>
      <w:r w:rsidRPr="00C73377">
        <w:rPr>
          <w:b/>
          <w:bCs/>
          <w:sz w:val="28"/>
          <w:szCs w:val="28"/>
        </w:rPr>
        <w:t>3</w:t>
      </w:r>
      <w:r w:rsidR="002A76BE" w:rsidRPr="00C73377">
        <w:rPr>
          <w:b/>
          <w:bCs/>
          <w:sz w:val="28"/>
          <w:szCs w:val="28"/>
        </w:rPr>
        <w:t xml:space="preserve">. Bố cục của dự thảo </w:t>
      </w:r>
      <w:r w:rsidR="00D91B77" w:rsidRPr="00C73377">
        <w:rPr>
          <w:b/>
          <w:bCs/>
          <w:sz w:val="28"/>
          <w:szCs w:val="28"/>
        </w:rPr>
        <w:t>Thông tư:</w:t>
      </w:r>
    </w:p>
    <w:p w14:paraId="182EC1C2" w14:textId="73582B00" w:rsidR="00D91B77" w:rsidRPr="00C73377" w:rsidRDefault="00D91B77" w:rsidP="00F21C11">
      <w:pPr>
        <w:spacing w:before="120" w:after="120"/>
        <w:ind w:firstLine="567"/>
        <w:jc w:val="both"/>
        <w:rPr>
          <w:sz w:val="28"/>
          <w:szCs w:val="28"/>
        </w:rPr>
      </w:pPr>
      <w:r w:rsidRPr="00C73377">
        <w:rPr>
          <w:sz w:val="28"/>
          <w:szCs w:val="28"/>
        </w:rPr>
        <w:t xml:space="preserve">Dự thảo Thông tư gồm 03 điều và 01 Quy chuẩn kỹ thuật quốc gia trong thiết kế và xây dựng các cơ sở giam giữ trong Công an nhân dân ban hành kèm theo. </w:t>
      </w:r>
    </w:p>
    <w:p w14:paraId="6AA988FC" w14:textId="13C6699D" w:rsidR="002A76BE" w:rsidRPr="00C73377" w:rsidRDefault="00BD0ADB" w:rsidP="00F21C11">
      <w:pPr>
        <w:spacing w:before="120" w:after="120"/>
        <w:ind w:firstLine="567"/>
        <w:jc w:val="both"/>
        <w:rPr>
          <w:b/>
          <w:bCs/>
          <w:sz w:val="28"/>
          <w:szCs w:val="28"/>
        </w:rPr>
      </w:pPr>
      <w:r w:rsidRPr="00C73377">
        <w:rPr>
          <w:b/>
          <w:bCs/>
          <w:sz w:val="28"/>
          <w:szCs w:val="28"/>
        </w:rPr>
        <w:t>4</w:t>
      </w:r>
      <w:r w:rsidR="002A76BE" w:rsidRPr="00C73377">
        <w:rPr>
          <w:b/>
          <w:bCs/>
          <w:sz w:val="28"/>
          <w:szCs w:val="28"/>
        </w:rPr>
        <w:t>. Nội dung cơ bản</w:t>
      </w:r>
      <w:r w:rsidR="00DF4D9C" w:rsidRPr="00C73377">
        <w:rPr>
          <w:b/>
          <w:bCs/>
          <w:sz w:val="28"/>
          <w:szCs w:val="28"/>
        </w:rPr>
        <w:t xml:space="preserve"> của Thông tư:</w:t>
      </w:r>
    </w:p>
    <w:p w14:paraId="130E86EB" w14:textId="10841711" w:rsidR="00DF4D9C" w:rsidRPr="004B1CA5" w:rsidRDefault="00DF4D9C" w:rsidP="00F21C11">
      <w:pPr>
        <w:spacing w:before="120" w:after="120"/>
        <w:ind w:firstLine="567"/>
        <w:jc w:val="both"/>
        <w:rPr>
          <w:spacing w:val="-4"/>
          <w:sz w:val="28"/>
          <w:szCs w:val="28"/>
        </w:rPr>
      </w:pPr>
      <w:r w:rsidRPr="004B1CA5">
        <w:rPr>
          <w:spacing w:val="-4"/>
          <w:sz w:val="28"/>
          <w:szCs w:val="28"/>
        </w:rPr>
        <w:t>- Điều 1: Ban hành kèm theo Thông tư này Quy chuẩn kỹ thuật quốc gia trong thiết kế và xây dựng các cơ sở giam giữ trong Công an nhân dân</w:t>
      </w:r>
      <w:r w:rsidR="009C383D" w:rsidRPr="004B1CA5">
        <w:rPr>
          <w:spacing w:val="-4"/>
          <w:sz w:val="28"/>
          <w:szCs w:val="28"/>
        </w:rPr>
        <w:t xml:space="preserve"> gồm 05 phần:</w:t>
      </w:r>
    </w:p>
    <w:p w14:paraId="5B94F4FE" w14:textId="35212000" w:rsidR="009C383D" w:rsidRPr="00C73377" w:rsidRDefault="00BD0ADB" w:rsidP="00F21C11">
      <w:pPr>
        <w:spacing w:before="120" w:after="120"/>
        <w:ind w:firstLine="567"/>
        <w:jc w:val="both"/>
        <w:rPr>
          <w:sz w:val="28"/>
          <w:szCs w:val="28"/>
        </w:rPr>
      </w:pPr>
      <w:r w:rsidRPr="00C73377">
        <w:rPr>
          <w:sz w:val="28"/>
          <w:szCs w:val="28"/>
        </w:rPr>
        <w:t xml:space="preserve">+ </w:t>
      </w:r>
      <w:r w:rsidR="009C383D" w:rsidRPr="00C73377">
        <w:rPr>
          <w:sz w:val="28"/>
          <w:szCs w:val="28"/>
        </w:rPr>
        <w:t>Phần 1: Quy định chung</w:t>
      </w:r>
    </w:p>
    <w:p w14:paraId="6EE25654" w14:textId="05C10FAE" w:rsidR="00430F3E" w:rsidRPr="00C73377" w:rsidRDefault="00430F3E" w:rsidP="00F21C11">
      <w:pPr>
        <w:spacing w:before="120" w:after="120"/>
        <w:ind w:firstLine="567"/>
        <w:jc w:val="both"/>
        <w:rPr>
          <w:sz w:val="28"/>
          <w:szCs w:val="28"/>
        </w:rPr>
      </w:pPr>
      <w:r w:rsidRPr="00C73377">
        <w:rPr>
          <w:sz w:val="28"/>
          <w:szCs w:val="28"/>
        </w:rPr>
        <w:t>Phần này quy định về các nội dung của Quy chuẩn kỹ thuật quốc gia gồm phạm vi điều chỉnh; đối tượng áp dụng; tài liệu viện dẫn; giải thích từ ngữ; yêu cầu chung.</w:t>
      </w:r>
    </w:p>
    <w:p w14:paraId="10DE888A" w14:textId="6393148F" w:rsidR="009C383D" w:rsidRPr="00C73377" w:rsidRDefault="00BD0ADB" w:rsidP="00F21C11">
      <w:pPr>
        <w:spacing w:before="120" w:after="120"/>
        <w:ind w:firstLine="567"/>
        <w:jc w:val="both"/>
        <w:rPr>
          <w:sz w:val="28"/>
          <w:szCs w:val="28"/>
        </w:rPr>
      </w:pPr>
      <w:r w:rsidRPr="00C73377">
        <w:rPr>
          <w:sz w:val="28"/>
          <w:szCs w:val="28"/>
        </w:rPr>
        <w:t xml:space="preserve">+ </w:t>
      </w:r>
      <w:r w:rsidR="009C383D" w:rsidRPr="00C73377">
        <w:rPr>
          <w:sz w:val="28"/>
          <w:szCs w:val="28"/>
        </w:rPr>
        <w:t>Phần 2: Quy định kỹ thuật</w:t>
      </w:r>
    </w:p>
    <w:p w14:paraId="55C94BA0" w14:textId="0BA511CC" w:rsidR="00430F3E" w:rsidRPr="00C73377" w:rsidRDefault="00430F3E" w:rsidP="00F21C11">
      <w:pPr>
        <w:spacing w:before="120" w:after="120"/>
        <w:ind w:firstLine="567"/>
        <w:jc w:val="both"/>
        <w:rPr>
          <w:sz w:val="28"/>
          <w:szCs w:val="28"/>
        </w:rPr>
      </w:pPr>
      <w:r w:rsidRPr="00C73377">
        <w:rPr>
          <w:sz w:val="28"/>
          <w:szCs w:val="28"/>
        </w:rPr>
        <w:t xml:space="preserve">Phần này quy định về các yêu cầu kỹ thuật trong thiết kế và xây dựng các cơ sở giam giữ trong Công an nhân dân gồm yêu cầu về lựa chọn vị trí xây dựng và quy hoạch tổng mặt bằng; yêu cầu về kiến trúc, hoàn thiện; yêu cầu về kết cấu và vật liệu xây dựng; yêu cầu về hệ thống kiểm soát an ninh; yêu cầu về hệ thống kỹ thuật nghiệp vụ; yêu cầu về hệ thống cảnh báo, báo động; yêu cầu về hệ thống thông tin liên lạc; yêu cầu về hệ thống ghi âm, ghi hình có âm thanh; yêu cầu về hệ thống kỹ thuật phục vụ xét xử trực tuyến; yêu cầu về hệ thống cấp, thoát nước; yêu cầu về </w:t>
      </w:r>
      <w:r w:rsidR="003A0C06" w:rsidRPr="00C73377">
        <w:rPr>
          <w:sz w:val="28"/>
          <w:szCs w:val="28"/>
        </w:rPr>
        <w:t>hệ thống cấp điện,</w:t>
      </w:r>
      <w:r w:rsidR="002163D7" w:rsidRPr="00C73377">
        <w:rPr>
          <w:sz w:val="28"/>
          <w:szCs w:val="28"/>
        </w:rPr>
        <w:t xml:space="preserve"> chiếu sáng, chống sét; yêu cầu về hệ thống xử lý nước thải, hệ thống thu gom, phân loại, lưu giữ và xử lý chất thải rắn; yêu cầu về hệ thống phòng cháy chữa cháy.</w:t>
      </w:r>
    </w:p>
    <w:p w14:paraId="170D771E" w14:textId="404A54D1" w:rsidR="009C383D" w:rsidRPr="00C73377" w:rsidRDefault="00BD0ADB" w:rsidP="00F21C11">
      <w:pPr>
        <w:spacing w:before="120" w:after="120"/>
        <w:ind w:firstLine="567"/>
        <w:jc w:val="both"/>
        <w:rPr>
          <w:sz w:val="28"/>
          <w:szCs w:val="28"/>
        </w:rPr>
      </w:pPr>
      <w:r w:rsidRPr="00C73377">
        <w:rPr>
          <w:sz w:val="28"/>
          <w:szCs w:val="28"/>
        </w:rPr>
        <w:t xml:space="preserve">+ </w:t>
      </w:r>
      <w:r w:rsidR="009C383D" w:rsidRPr="00C73377">
        <w:rPr>
          <w:sz w:val="28"/>
          <w:szCs w:val="28"/>
        </w:rPr>
        <w:t>Phần 3: Quy định về quản lý.</w:t>
      </w:r>
    </w:p>
    <w:p w14:paraId="39F2876A" w14:textId="7962B25F" w:rsidR="00A832DF" w:rsidRPr="00C73377" w:rsidRDefault="00A832DF" w:rsidP="00F21C11">
      <w:pPr>
        <w:spacing w:before="120" w:after="120"/>
        <w:ind w:firstLine="567"/>
        <w:jc w:val="both"/>
        <w:rPr>
          <w:sz w:val="28"/>
          <w:szCs w:val="28"/>
        </w:rPr>
      </w:pPr>
      <w:r w:rsidRPr="00C73377">
        <w:rPr>
          <w:sz w:val="28"/>
          <w:szCs w:val="28"/>
        </w:rPr>
        <w:t xml:space="preserve">Phần này quy định về yêu cầu quản lý và quy định chuyển tiếp của </w:t>
      </w:r>
      <w:r w:rsidR="000D0E14" w:rsidRPr="00C73377">
        <w:rPr>
          <w:sz w:val="28"/>
          <w:szCs w:val="28"/>
        </w:rPr>
        <w:t>q</w:t>
      </w:r>
      <w:r w:rsidRPr="00C73377">
        <w:rPr>
          <w:sz w:val="28"/>
          <w:szCs w:val="28"/>
        </w:rPr>
        <w:t>uy chuẩn.</w:t>
      </w:r>
    </w:p>
    <w:p w14:paraId="7DB3B1D6" w14:textId="11284AA9" w:rsidR="009C383D" w:rsidRPr="00C73377" w:rsidRDefault="00BD0ADB" w:rsidP="00F21C11">
      <w:pPr>
        <w:spacing w:before="120" w:after="120"/>
        <w:ind w:firstLine="567"/>
        <w:jc w:val="both"/>
        <w:rPr>
          <w:sz w:val="28"/>
          <w:szCs w:val="28"/>
        </w:rPr>
      </w:pPr>
      <w:r w:rsidRPr="00C73377">
        <w:rPr>
          <w:sz w:val="28"/>
          <w:szCs w:val="28"/>
        </w:rPr>
        <w:t xml:space="preserve">+ </w:t>
      </w:r>
      <w:r w:rsidR="009C383D" w:rsidRPr="00C73377">
        <w:rPr>
          <w:sz w:val="28"/>
          <w:szCs w:val="28"/>
        </w:rPr>
        <w:t>Phần 4: Trách nhiệm của tổ chức, cá nhân.</w:t>
      </w:r>
    </w:p>
    <w:p w14:paraId="74C70AB2" w14:textId="7038B37D" w:rsidR="00A832DF" w:rsidRPr="00C73377" w:rsidRDefault="00A832DF" w:rsidP="00F21C11">
      <w:pPr>
        <w:spacing w:before="120" w:after="120"/>
        <w:ind w:firstLine="567"/>
        <w:jc w:val="both"/>
        <w:rPr>
          <w:sz w:val="28"/>
          <w:szCs w:val="28"/>
        </w:rPr>
      </w:pPr>
      <w:r w:rsidRPr="00C73377">
        <w:rPr>
          <w:sz w:val="28"/>
          <w:szCs w:val="28"/>
        </w:rPr>
        <w:t>Phần này quy định về trách nhiệm tổ chức, cá nhân khi tham gia hoạt động liên quan đến thiết kế và xây dựng cơ sở giam giữ, trách nhiệm kiểm tra sự tuân thủ quy chuẩn trong quá trình thực hiện.</w:t>
      </w:r>
    </w:p>
    <w:p w14:paraId="6EC399C6" w14:textId="0A65C1D8" w:rsidR="009C383D" w:rsidRPr="00C73377" w:rsidRDefault="00BD0ADB" w:rsidP="00F21C11">
      <w:pPr>
        <w:spacing w:before="120" w:after="120"/>
        <w:ind w:firstLine="567"/>
        <w:jc w:val="both"/>
        <w:rPr>
          <w:sz w:val="28"/>
          <w:szCs w:val="28"/>
        </w:rPr>
      </w:pPr>
      <w:r w:rsidRPr="00C73377">
        <w:rPr>
          <w:sz w:val="28"/>
          <w:szCs w:val="28"/>
        </w:rPr>
        <w:t xml:space="preserve">+ </w:t>
      </w:r>
      <w:r w:rsidR="009C383D" w:rsidRPr="00C73377">
        <w:rPr>
          <w:sz w:val="28"/>
          <w:szCs w:val="28"/>
        </w:rPr>
        <w:t>Phần 5: Tổ chức thực hi</w:t>
      </w:r>
      <w:r w:rsidR="00463C8F" w:rsidRPr="00C73377">
        <w:rPr>
          <w:sz w:val="28"/>
          <w:szCs w:val="28"/>
        </w:rPr>
        <w:t>ện.</w:t>
      </w:r>
    </w:p>
    <w:p w14:paraId="27177789" w14:textId="31B72310" w:rsidR="00DD3FAC" w:rsidRPr="00C73377" w:rsidRDefault="00DD3FAC" w:rsidP="00F21C11">
      <w:pPr>
        <w:spacing w:before="120" w:after="120"/>
        <w:ind w:firstLine="567"/>
        <w:jc w:val="both"/>
        <w:rPr>
          <w:sz w:val="28"/>
          <w:szCs w:val="28"/>
        </w:rPr>
      </w:pPr>
      <w:r w:rsidRPr="00C73377">
        <w:rPr>
          <w:sz w:val="28"/>
          <w:szCs w:val="28"/>
        </w:rPr>
        <w:t>Phần này quy định về tổ chức thực hiện quy chuẩn; đơn vị chủ trì, đơn vị phối hợp trong hướng dẫn, kiểm tra việc thực hiện quy chuẩn.</w:t>
      </w:r>
    </w:p>
    <w:p w14:paraId="1E8857BD" w14:textId="6E40002F" w:rsidR="00DF4D9C" w:rsidRPr="00C73377" w:rsidRDefault="00DF4D9C" w:rsidP="00F21C11">
      <w:pPr>
        <w:spacing w:before="120" w:after="120"/>
        <w:ind w:firstLine="567"/>
        <w:jc w:val="both"/>
        <w:rPr>
          <w:sz w:val="28"/>
          <w:szCs w:val="28"/>
        </w:rPr>
      </w:pPr>
      <w:r w:rsidRPr="00C73377">
        <w:rPr>
          <w:sz w:val="28"/>
          <w:szCs w:val="28"/>
        </w:rPr>
        <w:t>- Điều 2: Hiệu lực của Thông tư.</w:t>
      </w:r>
    </w:p>
    <w:p w14:paraId="39E2C451" w14:textId="6F40EF06" w:rsidR="00DF4D9C" w:rsidRPr="00C73377" w:rsidRDefault="00DF4D9C" w:rsidP="00F21C11">
      <w:pPr>
        <w:spacing w:before="120" w:after="120"/>
        <w:ind w:firstLine="567"/>
        <w:jc w:val="both"/>
        <w:rPr>
          <w:sz w:val="28"/>
          <w:szCs w:val="28"/>
        </w:rPr>
      </w:pPr>
      <w:r w:rsidRPr="00C73377">
        <w:rPr>
          <w:sz w:val="28"/>
          <w:szCs w:val="28"/>
        </w:rPr>
        <w:t xml:space="preserve">- Điều 3: </w:t>
      </w:r>
      <w:r w:rsidR="00E367CA" w:rsidRPr="00C73377">
        <w:rPr>
          <w:sz w:val="28"/>
          <w:szCs w:val="28"/>
        </w:rPr>
        <w:t>T</w:t>
      </w:r>
      <w:r w:rsidRPr="00C73377">
        <w:rPr>
          <w:sz w:val="28"/>
          <w:szCs w:val="28"/>
        </w:rPr>
        <w:t>ổ chức, cá nhân có liên quan</w:t>
      </w:r>
      <w:r w:rsidR="00E367CA" w:rsidRPr="00C73377">
        <w:rPr>
          <w:sz w:val="28"/>
          <w:szCs w:val="28"/>
        </w:rPr>
        <w:t xml:space="preserve"> chịu trách nhiệm thi hành Thông tư</w:t>
      </w:r>
      <w:r w:rsidRPr="00C73377">
        <w:rPr>
          <w:sz w:val="28"/>
          <w:szCs w:val="28"/>
        </w:rPr>
        <w:t>.</w:t>
      </w:r>
    </w:p>
    <w:p w14:paraId="3EC20F66" w14:textId="24ECBE2A" w:rsidR="002A76BE" w:rsidRPr="00C73377" w:rsidRDefault="002A76BE" w:rsidP="00F21C11">
      <w:pPr>
        <w:spacing w:before="120" w:after="120"/>
        <w:ind w:firstLine="567"/>
        <w:jc w:val="both"/>
        <w:rPr>
          <w:b/>
          <w:bCs/>
          <w:sz w:val="28"/>
          <w:szCs w:val="28"/>
        </w:rPr>
      </w:pPr>
      <w:r w:rsidRPr="00C73377">
        <w:rPr>
          <w:b/>
          <w:bCs/>
          <w:sz w:val="28"/>
          <w:szCs w:val="28"/>
        </w:rPr>
        <w:lastRenderedPageBreak/>
        <w:t xml:space="preserve">VI. DỰ KIẾN NGUỒN LỰC, ĐIỀU KIỆN BẢO ĐẢM CHO VIỆC THI HÀNH </w:t>
      </w:r>
      <w:r w:rsidR="00C21858" w:rsidRPr="00C73377">
        <w:rPr>
          <w:b/>
          <w:bCs/>
          <w:sz w:val="28"/>
          <w:szCs w:val="28"/>
        </w:rPr>
        <w:t>THÔNG TƯ</w:t>
      </w:r>
      <w:r w:rsidRPr="00C73377">
        <w:rPr>
          <w:b/>
          <w:bCs/>
          <w:sz w:val="28"/>
          <w:szCs w:val="28"/>
        </w:rPr>
        <w:t xml:space="preserve"> VÀ THỜI GIAN TRÌNH THÔNG QUA/BAN HÀNH</w:t>
      </w:r>
    </w:p>
    <w:p w14:paraId="4CBEFCE3" w14:textId="59B3FB15" w:rsidR="00C21858" w:rsidRPr="00C73377" w:rsidRDefault="00C21858" w:rsidP="00F21C11">
      <w:pPr>
        <w:spacing w:before="120" w:after="120"/>
        <w:ind w:firstLine="567"/>
        <w:jc w:val="both"/>
        <w:rPr>
          <w:b/>
          <w:bCs/>
          <w:sz w:val="28"/>
          <w:szCs w:val="28"/>
        </w:rPr>
      </w:pPr>
      <w:r w:rsidRPr="00C73377">
        <w:rPr>
          <w:b/>
          <w:bCs/>
          <w:sz w:val="28"/>
          <w:szCs w:val="28"/>
        </w:rPr>
        <w:t>1. Dự kiến nguồn lực</w:t>
      </w:r>
    </w:p>
    <w:p w14:paraId="64D772B6" w14:textId="468D175B" w:rsidR="00C21858" w:rsidRPr="00C73377" w:rsidRDefault="00C21858" w:rsidP="00F21C11">
      <w:pPr>
        <w:spacing w:before="120" w:after="120"/>
        <w:ind w:firstLine="567"/>
        <w:jc w:val="both"/>
        <w:rPr>
          <w:sz w:val="28"/>
          <w:szCs w:val="28"/>
        </w:rPr>
      </w:pPr>
      <w:r w:rsidRPr="00C73377">
        <w:rPr>
          <w:sz w:val="28"/>
          <w:szCs w:val="28"/>
        </w:rPr>
        <w:t xml:space="preserve">Thông tư ban hành Quy chuẩn </w:t>
      </w:r>
      <w:r w:rsidR="00A6320C" w:rsidRPr="00C73377">
        <w:rPr>
          <w:sz w:val="28"/>
          <w:szCs w:val="28"/>
        </w:rPr>
        <w:t>gồm các quy định về mức giới hạn của đặc tính kỹ thuật và yêu cầu bắt buộc phải tuân thủ của các tổ chức cá nhân có liên quan khi tham gia hoạt động thiết kế và xây dựng các cơ sở giam giữ trong Công an nhân dân.</w:t>
      </w:r>
      <w:r w:rsidR="00003A3E" w:rsidRPr="00C73377">
        <w:rPr>
          <w:sz w:val="28"/>
          <w:szCs w:val="28"/>
        </w:rPr>
        <w:t xml:space="preserve"> Việc thiết kế, đầu tư, xây dựng sẽ do Công an các đơn vị, địa phương và các cá nhân, tổ chức có liên quan triển khai thực hiện. Do đó, việc ban hành và tổ chức thực hiện Thông tư không làm phát sinh nhu cầu bố trí nguồn lực, kinh phí mới</w:t>
      </w:r>
      <w:r w:rsidR="00830674" w:rsidRPr="00C73377">
        <w:rPr>
          <w:sz w:val="28"/>
          <w:szCs w:val="28"/>
        </w:rPr>
        <w:t xml:space="preserve"> so với nguồn lực, kinh phí hiện có, các điều kiện bảo đảm thi hành được thực hiện trong phạm vi chức năng, nhiệm vụ, quyền hạn, biên chế và nguồn kinh phí của các cơ quan, đơn vị có liên quan.</w:t>
      </w:r>
    </w:p>
    <w:p w14:paraId="7774D84A" w14:textId="03892A25" w:rsidR="00274FB5" w:rsidRPr="00C73377" w:rsidRDefault="00274FB5" w:rsidP="00F21C11">
      <w:pPr>
        <w:spacing w:before="120" w:after="120"/>
        <w:ind w:firstLine="567"/>
        <w:jc w:val="both"/>
        <w:rPr>
          <w:sz w:val="28"/>
          <w:szCs w:val="28"/>
        </w:rPr>
      </w:pPr>
      <w:r w:rsidRPr="00C73377">
        <w:rPr>
          <w:sz w:val="28"/>
          <w:szCs w:val="28"/>
        </w:rPr>
        <w:t>Việc đầu tư xây dựng công trình được xem xét, quyết định theo thẩm quyền và trong khuôn khổ kế hoạch đầu tư công được cấp có thẩm quyền phê duyệt.</w:t>
      </w:r>
    </w:p>
    <w:p w14:paraId="70F7AF90" w14:textId="16032DFB" w:rsidR="006D01AE" w:rsidRPr="008E2011" w:rsidRDefault="006D01AE" w:rsidP="00F21C11">
      <w:pPr>
        <w:spacing w:before="120" w:after="120"/>
        <w:ind w:firstLine="567"/>
        <w:jc w:val="both"/>
        <w:rPr>
          <w:b/>
          <w:bCs/>
          <w:sz w:val="28"/>
          <w:szCs w:val="28"/>
        </w:rPr>
      </w:pPr>
      <w:r w:rsidRPr="008E2011">
        <w:rPr>
          <w:b/>
          <w:bCs/>
          <w:sz w:val="28"/>
          <w:szCs w:val="28"/>
        </w:rPr>
        <w:t>2. Dự kiến thời gian trình ban hành</w:t>
      </w:r>
    </w:p>
    <w:p w14:paraId="2C3D5971" w14:textId="373C7E67" w:rsidR="006D01AE" w:rsidRPr="00C73377" w:rsidRDefault="006D01AE" w:rsidP="00F21C11">
      <w:pPr>
        <w:spacing w:before="120" w:after="120"/>
        <w:ind w:firstLine="567"/>
        <w:jc w:val="both"/>
        <w:rPr>
          <w:sz w:val="28"/>
          <w:szCs w:val="28"/>
        </w:rPr>
      </w:pPr>
      <w:r w:rsidRPr="00C73377">
        <w:rPr>
          <w:sz w:val="28"/>
          <w:szCs w:val="28"/>
        </w:rPr>
        <w:t>Dự kiến trình Bộ trưởng ký ngày       tháng      năm 2026.</w:t>
      </w:r>
    </w:p>
    <w:p w14:paraId="2D2EB163" w14:textId="138DE2EC" w:rsidR="006D01AE" w:rsidRPr="00C73377" w:rsidRDefault="006D01AE" w:rsidP="00F21C11">
      <w:pPr>
        <w:spacing w:before="120" w:after="120"/>
        <w:ind w:firstLine="567"/>
        <w:jc w:val="both"/>
        <w:rPr>
          <w:sz w:val="28"/>
          <w:szCs w:val="28"/>
        </w:rPr>
      </w:pPr>
      <w:r w:rsidRPr="00C73377">
        <w:rPr>
          <w:sz w:val="28"/>
          <w:szCs w:val="28"/>
        </w:rPr>
        <w:t>Để đảm bảo hiệu lực của Thông tư phù hợp với hiệu lực của Luật Thi hành tạm giữ, tạm giam và cấm đi khỏi nơi cư trú được Quốc hội khoá XV thông qua ngày 10/12/2025 (hiệu lực thi hành ngày 01/7/2026), Cục Quản lý xây dựng và doanh trại đề xuất đồng chí Bộ trưởng chấp thuận hiệu lực của Thông tư ngày 01 tháng 7 năm 2026.</w:t>
      </w:r>
    </w:p>
    <w:p w14:paraId="35D58FD3" w14:textId="70AE6E7C" w:rsidR="002A76BE" w:rsidRPr="00072A2E" w:rsidRDefault="002A76BE" w:rsidP="00F21C11">
      <w:pPr>
        <w:spacing w:before="120" w:after="120"/>
        <w:ind w:firstLine="567"/>
        <w:jc w:val="both"/>
        <w:rPr>
          <w:spacing w:val="4"/>
          <w:sz w:val="28"/>
          <w:szCs w:val="28"/>
        </w:rPr>
      </w:pPr>
      <w:r w:rsidRPr="00072A2E">
        <w:rPr>
          <w:spacing w:val="4"/>
          <w:sz w:val="28"/>
          <w:szCs w:val="28"/>
        </w:rPr>
        <w:t>Trên đây là Tờ trình về dự thảo</w:t>
      </w:r>
      <w:r w:rsidR="00A748F6" w:rsidRPr="00072A2E">
        <w:rPr>
          <w:spacing w:val="4"/>
          <w:sz w:val="28"/>
          <w:szCs w:val="28"/>
        </w:rPr>
        <w:t xml:space="preserve"> Thông tư ban hành “Quy chuẩn kỹ thuật quốc gia trong thiết kế và xây dựng các cơ sở giam giữ trong Công an nhân dân”</w:t>
      </w:r>
      <w:r w:rsidRPr="00072A2E">
        <w:rPr>
          <w:spacing w:val="4"/>
          <w:sz w:val="28"/>
          <w:szCs w:val="28"/>
        </w:rPr>
        <w:t>,</w:t>
      </w:r>
      <w:r w:rsidR="008D27FF" w:rsidRPr="00072A2E">
        <w:rPr>
          <w:spacing w:val="4"/>
          <w:sz w:val="28"/>
          <w:szCs w:val="28"/>
        </w:rPr>
        <w:t xml:space="preserve"> Cục Quản lý xây dựng và doanh trại </w:t>
      </w:r>
      <w:r w:rsidRPr="00072A2E">
        <w:rPr>
          <w:spacing w:val="4"/>
          <w:sz w:val="28"/>
          <w:szCs w:val="28"/>
        </w:rPr>
        <w:t>xin kính trình</w:t>
      </w:r>
      <w:r w:rsidR="008D27FF" w:rsidRPr="00072A2E">
        <w:rPr>
          <w:spacing w:val="4"/>
          <w:sz w:val="28"/>
          <w:szCs w:val="28"/>
        </w:rPr>
        <w:t xml:space="preserve"> đồng chí Bộ trưởng </w:t>
      </w:r>
      <w:r w:rsidRPr="00072A2E">
        <w:rPr>
          <w:spacing w:val="4"/>
          <w:sz w:val="28"/>
          <w:szCs w:val="28"/>
        </w:rPr>
        <w:t>xem xét,</w:t>
      </w:r>
      <w:r w:rsidRPr="00072A2E">
        <w:rPr>
          <w:spacing w:val="4"/>
          <w:sz w:val="28"/>
          <w:szCs w:val="28"/>
          <w:lang w:val="en-US"/>
        </w:rPr>
        <w:t xml:space="preserve"> </w:t>
      </w:r>
      <w:r w:rsidRPr="00072A2E">
        <w:rPr>
          <w:spacing w:val="4"/>
          <w:sz w:val="28"/>
          <w:szCs w:val="28"/>
        </w:rPr>
        <w:t>quyết định.</w:t>
      </w:r>
    </w:p>
    <w:p w14:paraId="5CFB6E56" w14:textId="680B861F" w:rsidR="002A76BE" w:rsidRPr="00C73377" w:rsidRDefault="002A76BE" w:rsidP="00F21C11">
      <w:pPr>
        <w:spacing w:before="120" w:after="120"/>
        <w:ind w:firstLine="567"/>
        <w:jc w:val="both"/>
        <w:rPr>
          <w:i/>
          <w:sz w:val="28"/>
          <w:szCs w:val="28"/>
          <w:lang w:val="en-US"/>
        </w:rPr>
      </w:pPr>
      <w:r w:rsidRPr="00C73377">
        <w:rPr>
          <w:i/>
          <w:iCs/>
          <w:sz w:val="28"/>
          <w:szCs w:val="28"/>
        </w:rPr>
        <w:t>(</w:t>
      </w:r>
      <w:r w:rsidR="00BD4560" w:rsidRPr="00C73377">
        <w:rPr>
          <w:i/>
          <w:iCs/>
          <w:sz w:val="28"/>
          <w:szCs w:val="28"/>
        </w:rPr>
        <w:t>X</w:t>
      </w:r>
      <w:r w:rsidRPr="00C73377">
        <w:rPr>
          <w:i/>
          <w:iCs/>
          <w:sz w:val="28"/>
          <w:szCs w:val="28"/>
        </w:rPr>
        <w:t>in gửi kèm theo</w:t>
      </w:r>
      <w:r w:rsidR="0023522A" w:rsidRPr="00C73377">
        <w:rPr>
          <w:i/>
          <w:iCs/>
          <w:sz w:val="28"/>
          <w:szCs w:val="28"/>
        </w:rPr>
        <w:t xml:space="preserve"> </w:t>
      </w:r>
      <w:r w:rsidR="00BD4560" w:rsidRPr="00C73377">
        <w:rPr>
          <w:i/>
          <w:iCs/>
          <w:sz w:val="28"/>
          <w:szCs w:val="28"/>
        </w:rPr>
        <w:t xml:space="preserve">dự thảo Thông tư; Bản tổng hợp </w:t>
      </w:r>
      <w:r w:rsidR="0023522A" w:rsidRPr="00C73377">
        <w:rPr>
          <w:i/>
          <w:iCs/>
          <w:sz w:val="28"/>
          <w:szCs w:val="28"/>
        </w:rPr>
        <w:t>Tờ trình này gồm dự thảo Thông tư; Báo cáo tổng hợp, giải trình</w:t>
      </w:r>
      <w:r w:rsidR="00BD4560" w:rsidRPr="00C73377">
        <w:rPr>
          <w:i/>
          <w:iCs/>
          <w:sz w:val="28"/>
          <w:szCs w:val="28"/>
        </w:rPr>
        <w:t>,</w:t>
      </w:r>
      <w:r w:rsidR="0023522A" w:rsidRPr="00C73377">
        <w:rPr>
          <w:i/>
          <w:iCs/>
          <w:sz w:val="28"/>
          <w:szCs w:val="28"/>
        </w:rPr>
        <w:t xml:space="preserve"> tiếp thu ý kiến của Công an các đơn vị, địa phương có liên quan; </w:t>
      </w:r>
      <w:r w:rsidR="00DD389A" w:rsidRPr="00C73377">
        <w:rPr>
          <w:i/>
          <w:iCs/>
          <w:sz w:val="28"/>
          <w:szCs w:val="28"/>
        </w:rPr>
        <w:t>Thuyết minh dự thảo Thông tư</w:t>
      </w:r>
      <w:r w:rsidRPr="00C73377">
        <w:rPr>
          <w:i/>
          <w:sz w:val="28"/>
          <w:szCs w:val="28"/>
        </w:rPr>
        <w:t>).</w:t>
      </w:r>
    </w:p>
    <w:tbl>
      <w:tblPr>
        <w:tblW w:w="9106" w:type="dxa"/>
        <w:tblInd w:w="108" w:type="dxa"/>
        <w:tblLook w:val="01E0" w:firstRow="1" w:lastRow="1" w:firstColumn="1" w:lastColumn="1" w:noHBand="0" w:noVBand="0"/>
      </w:tblPr>
      <w:tblGrid>
        <w:gridCol w:w="4111"/>
        <w:gridCol w:w="4995"/>
      </w:tblGrid>
      <w:tr w:rsidR="0086322B" w:rsidRPr="003605D3" w14:paraId="65732E81" w14:textId="77777777" w:rsidTr="00A6621F">
        <w:tc>
          <w:tcPr>
            <w:tcW w:w="4111" w:type="dxa"/>
          </w:tcPr>
          <w:p w14:paraId="20EF3AFD" w14:textId="77777777" w:rsidR="0086322B" w:rsidRPr="003605D3" w:rsidRDefault="0086322B" w:rsidP="00F14C52">
            <w:pPr>
              <w:pStyle w:val="BodyText2"/>
              <w:ind w:left="-107"/>
              <w:jc w:val="left"/>
              <w:rPr>
                <w:rFonts w:ascii="Times New Roman" w:hAnsi="Times New Roman"/>
                <w:b w:val="0"/>
                <w:bCs w:val="0"/>
                <w:i/>
                <w:szCs w:val="28"/>
                <w:lang w:val="cs-CZ"/>
              </w:rPr>
            </w:pPr>
            <w:r w:rsidRPr="003605D3">
              <w:rPr>
                <w:rFonts w:ascii="Times New Roman" w:hAnsi="Times New Roman"/>
                <w:bCs w:val="0"/>
                <w:i/>
                <w:sz w:val="24"/>
                <w:szCs w:val="28"/>
                <w:lang w:val="cs-CZ"/>
              </w:rPr>
              <w:t>Nơi nhận</w:t>
            </w:r>
            <w:r w:rsidRPr="003605D3">
              <w:rPr>
                <w:rFonts w:ascii="Times New Roman" w:hAnsi="Times New Roman"/>
                <w:b w:val="0"/>
                <w:bCs w:val="0"/>
                <w:i/>
                <w:sz w:val="24"/>
                <w:szCs w:val="28"/>
                <w:lang w:val="cs-CZ"/>
              </w:rPr>
              <w:t>:</w:t>
            </w:r>
          </w:p>
          <w:p w14:paraId="14B6B4EF" w14:textId="77777777" w:rsidR="0086322B" w:rsidRPr="003605D3" w:rsidRDefault="0086322B" w:rsidP="00F14C52">
            <w:pPr>
              <w:tabs>
                <w:tab w:val="left" w:pos="680"/>
              </w:tabs>
              <w:ind w:left="-107"/>
              <w:rPr>
                <w:bCs/>
                <w:iCs/>
                <w:sz w:val="22"/>
                <w:szCs w:val="22"/>
                <w:lang w:val="cs-CZ"/>
              </w:rPr>
            </w:pPr>
            <w:r w:rsidRPr="003605D3">
              <w:rPr>
                <w:bCs/>
                <w:iCs/>
                <w:sz w:val="22"/>
                <w:szCs w:val="22"/>
                <w:lang w:val="cs-CZ"/>
              </w:rPr>
              <w:t>- Như trên;</w:t>
            </w:r>
          </w:p>
          <w:p w14:paraId="4047F111" w14:textId="77777777" w:rsidR="0086322B" w:rsidRDefault="0086322B" w:rsidP="00F14C52">
            <w:pPr>
              <w:tabs>
                <w:tab w:val="left" w:pos="680"/>
              </w:tabs>
              <w:ind w:left="-107"/>
              <w:rPr>
                <w:bCs/>
                <w:iCs/>
                <w:sz w:val="22"/>
                <w:szCs w:val="22"/>
                <w:lang w:val="cs-CZ"/>
              </w:rPr>
            </w:pPr>
            <w:r w:rsidRPr="003605D3">
              <w:rPr>
                <w:bCs/>
                <w:iCs/>
                <w:sz w:val="22"/>
                <w:szCs w:val="22"/>
                <w:lang w:val="cs-CZ"/>
              </w:rPr>
              <w:t xml:space="preserve">- </w:t>
            </w:r>
            <w:r>
              <w:rPr>
                <w:bCs/>
                <w:iCs/>
                <w:sz w:val="22"/>
                <w:szCs w:val="22"/>
                <w:lang w:val="cs-CZ"/>
              </w:rPr>
              <w:t>Đ/c Cục trưởng (để b/cáo);</w:t>
            </w:r>
          </w:p>
          <w:p w14:paraId="22F7F484" w14:textId="77777777" w:rsidR="0086322B" w:rsidRPr="003605D3" w:rsidRDefault="0086322B" w:rsidP="00F14C52">
            <w:pPr>
              <w:pStyle w:val="BodyText2"/>
              <w:ind w:left="-107"/>
              <w:jc w:val="left"/>
              <w:rPr>
                <w:b w:val="0"/>
                <w:bCs w:val="0"/>
                <w:szCs w:val="28"/>
                <w:lang w:val="cs-CZ"/>
              </w:rPr>
            </w:pPr>
            <w:r w:rsidRPr="003605D3">
              <w:rPr>
                <w:rFonts w:ascii="Times New Roman" w:hAnsi="Times New Roman"/>
                <w:b w:val="0"/>
                <w:sz w:val="22"/>
                <w:szCs w:val="22"/>
                <w:lang w:val="cs-CZ"/>
              </w:rPr>
              <w:t>- Lưu: VT, P</w:t>
            </w:r>
            <w:r>
              <w:rPr>
                <w:rFonts w:ascii="Times New Roman" w:hAnsi="Times New Roman"/>
                <w:b w:val="0"/>
                <w:sz w:val="22"/>
                <w:szCs w:val="22"/>
                <w:lang w:val="cs-CZ"/>
              </w:rPr>
              <w:t>2</w:t>
            </w:r>
            <w:r w:rsidRPr="003605D3">
              <w:rPr>
                <w:rFonts w:ascii="Times New Roman" w:hAnsi="Times New Roman"/>
                <w:b w:val="0"/>
                <w:sz w:val="22"/>
                <w:szCs w:val="22"/>
                <w:lang w:val="cs-CZ"/>
              </w:rPr>
              <w:t>.</w:t>
            </w:r>
          </w:p>
        </w:tc>
        <w:tc>
          <w:tcPr>
            <w:tcW w:w="4995" w:type="dxa"/>
          </w:tcPr>
          <w:p w14:paraId="1D6C2F8A" w14:textId="77777777" w:rsidR="0086322B" w:rsidRPr="00A6621F" w:rsidRDefault="0086322B" w:rsidP="00F14C52">
            <w:pPr>
              <w:pStyle w:val="BodyText2"/>
              <w:rPr>
                <w:rFonts w:ascii="Times New Roman" w:hAnsi="Times New Roman"/>
                <w:bCs w:val="0"/>
                <w:sz w:val="26"/>
                <w:szCs w:val="26"/>
                <w:lang w:val="es-ES"/>
              </w:rPr>
            </w:pPr>
            <w:r w:rsidRPr="00A6621F">
              <w:rPr>
                <w:rFonts w:ascii="Times New Roman" w:hAnsi="Times New Roman"/>
                <w:bCs w:val="0"/>
                <w:sz w:val="26"/>
                <w:szCs w:val="26"/>
                <w:lang w:val="es-ES"/>
              </w:rPr>
              <w:t>KT. CỤC TRƯỞNG</w:t>
            </w:r>
          </w:p>
          <w:p w14:paraId="5A6894D4" w14:textId="77777777" w:rsidR="0086322B" w:rsidRDefault="0086322B" w:rsidP="00F14C52">
            <w:pPr>
              <w:pStyle w:val="BodyText2"/>
              <w:rPr>
                <w:rFonts w:ascii="Times New Roman" w:hAnsi="Times New Roman"/>
                <w:bCs w:val="0"/>
                <w:szCs w:val="28"/>
                <w:lang w:val="es-ES"/>
              </w:rPr>
            </w:pPr>
            <w:r w:rsidRPr="00A6621F">
              <w:rPr>
                <w:rFonts w:ascii="Times New Roman" w:hAnsi="Times New Roman"/>
                <w:bCs w:val="0"/>
                <w:sz w:val="26"/>
                <w:szCs w:val="26"/>
                <w:lang w:val="es-ES"/>
              </w:rPr>
              <w:t>PHÓ CỤC TRƯỞNG</w:t>
            </w:r>
          </w:p>
          <w:p w14:paraId="36992458" w14:textId="77777777" w:rsidR="0086322B" w:rsidRDefault="0086322B" w:rsidP="00F14C52">
            <w:pPr>
              <w:pStyle w:val="BodyText2"/>
              <w:rPr>
                <w:rFonts w:ascii="Times New Roman" w:hAnsi="Times New Roman"/>
                <w:bCs w:val="0"/>
                <w:szCs w:val="28"/>
                <w:lang w:val="es-ES"/>
              </w:rPr>
            </w:pPr>
          </w:p>
          <w:p w14:paraId="2C1419EA" w14:textId="77777777" w:rsidR="0086322B" w:rsidRDefault="0086322B" w:rsidP="00F14C52">
            <w:pPr>
              <w:pStyle w:val="BodyText2"/>
              <w:rPr>
                <w:rFonts w:ascii="Times New Roman" w:hAnsi="Times New Roman"/>
                <w:bCs w:val="0"/>
                <w:szCs w:val="28"/>
                <w:lang w:val="es-ES"/>
              </w:rPr>
            </w:pPr>
          </w:p>
          <w:p w14:paraId="1A32E699" w14:textId="77777777" w:rsidR="0086322B" w:rsidRDefault="0086322B" w:rsidP="00F14C52">
            <w:pPr>
              <w:pStyle w:val="BodyText2"/>
              <w:rPr>
                <w:rFonts w:ascii="Times New Roman" w:hAnsi="Times New Roman"/>
                <w:bCs w:val="0"/>
                <w:szCs w:val="28"/>
                <w:lang w:val="es-ES"/>
              </w:rPr>
            </w:pPr>
          </w:p>
          <w:p w14:paraId="2DC54517" w14:textId="77777777" w:rsidR="0086322B" w:rsidRPr="003605D3" w:rsidRDefault="0086322B" w:rsidP="00F14C52">
            <w:pPr>
              <w:pStyle w:val="BodyText2"/>
              <w:rPr>
                <w:rFonts w:ascii="Times New Roman" w:hAnsi="Times New Roman"/>
                <w:bCs w:val="0"/>
                <w:szCs w:val="28"/>
                <w:lang w:val="es-ES"/>
              </w:rPr>
            </w:pPr>
          </w:p>
          <w:p w14:paraId="03F83E1A" w14:textId="77777777" w:rsidR="0086322B" w:rsidRPr="003605D3" w:rsidRDefault="0086322B" w:rsidP="00F14C52">
            <w:pPr>
              <w:pStyle w:val="BodyText2"/>
              <w:rPr>
                <w:rFonts w:ascii="Times New Roman" w:hAnsi="Times New Roman"/>
                <w:bCs w:val="0"/>
                <w:szCs w:val="28"/>
                <w:lang w:val="es-ES"/>
              </w:rPr>
            </w:pPr>
            <w:r>
              <w:rPr>
                <w:rFonts w:ascii="Times New Roman" w:hAnsi="Times New Roman"/>
                <w:bCs w:val="0"/>
                <w:szCs w:val="28"/>
                <w:lang w:val="es-ES"/>
              </w:rPr>
              <w:t>Đại tá Nguyễn Trọng Tiến</w:t>
            </w:r>
          </w:p>
        </w:tc>
      </w:tr>
    </w:tbl>
    <w:p w14:paraId="0B3213B8" w14:textId="77777777" w:rsidR="00E9466F" w:rsidRDefault="00E9466F" w:rsidP="00D006FF"/>
    <w:sectPr w:rsidR="00E9466F" w:rsidSect="00E3381D">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27273" w14:textId="77777777" w:rsidR="00AD71DF" w:rsidRDefault="00AD71DF" w:rsidP="00137D4F">
      <w:r>
        <w:separator/>
      </w:r>
    </w:p>
  </w:endnote>
  <w:endnote w:type="continuationSeparator" w:id="0">
    <w:p w14:paraId="2AC62F01" w14:textId="77777777" w:rsidR="00AD71DF" w:rsidRDefault="00AD71DF" w:rsidP="00137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FA4BB" w14:textId="77777777" w:rsidR="00AD71DF" w:rsidRDefault="00AD71DF" w:rsidP="00137D4F">
      <w:r>
        <w:separator/>
      </w:r>
    </w:p>
  </w:footnote>
  <w:footnote w:type="continuationSeparator" w:id="0">
    <w:p w14:paraId="62466AE1" w14:textId="77777777" w:rsidR="00AD71DF" w:rsidRDefault="00AD71DF" w:rsidP="00137D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927024"/>
      <w:docPartObj>
        <w:docPartGallery w:val="Page Numbers (Top of Page)"/>
        <w:docPartUnique/>
      </w:docPartObj>
    </w:sdtPr>
    <w:sdtEndPr>
      <w:rPr>
        <w:noProof/>
        <w:sz w:val="26"/>
        <w:szCs w:val="26"/>
      </w:rPr>
    </w:sdtEndPr>
    <w:sdtContent>
      <w:p w14:paraId="0B544B05" w14:textId="70CF1461" w:rsidR="00E3381D" w:rsidRPr="00E3381D" w:rsidRDefault="00E3381D">
        <w:pPr>
          <w:pStyle w:val="Header"/>
          <w:jc w:val="center"/>
          <w:rPr>
            <w:sz w:val="26"/>
            <w:szCs w:val="26"/>
          </w:rPr>
        </w:pPr>
        <w:r w:rsidRPr="00E3381D">
          <w:rPr>
            <w:sz w:val="26"/>
            <w:szCs w:val="26"/>
          </w:rPr>
          <w:fldChar w:fldCharType="begin"/>
        </w:r>
        <w:r w:rsidRPr="00E3381D">
          <w:rPr>
            <w:sz w:val="26"/>
            <w:szCs w:val="26"/>
          </w:rPr>
          <w:instrText xml:space="preserve"> PAGE   \* MERGEFORMAT </w:instrText>
        </w:r>
        <w:r w:rsidRPr="00E3381D">
          <w:rPr>
            <w:sz w:val="26"/>
            <w:szCs w:val="26"/>
          </w:rPr>
          <w:fldChar w:fldCharType="separate"/>
        </w:r>
        <w:r w:rsidR="00D12C77">
          <w:rPr>
            <w:noProof/>
            <w:sz w:val="26"/>
            <w:szCs w:val="26"/>
          </w:rPr>
          <w:t>5</w:t>
        </w:r>
        <w:r w:rsidRPr="00E3381D">
          <w:rPr>
            <w:noProof/>
            <w:sz w:val="26"/>
            <w:szCs w:val="26"/>
          </w:rPr>
          <w:fldChar w:fldCharType="end"/>
        </w:r>
      </w:p>
    </w:sdtContent>
  </w:sdt>
  <w:p w14:paraId="7B43C21F" w14:textId="77777777" w:rsidR="00E3381D" w:rsidRDefault="00E338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6BE"/>
    <w:rsid w:val="00003A3E"/>
    <w:rsid w:val="00025B8D"/>
    <w:rsid w:val="000716FC"/>
    <w:rsid w:val="00072A2E"/>
    <w:rsid w:val="000D0E14"/>
    <w:rsid w:val="000D2F94"/>
    <w:rsid w:val="00121055"/>
    <w:rsid w:val="00137D4F"/>
    <w:rsid w:val="001438EB"/>
    <w:rsid w:val="00180535"/>
    <w:rsid w:val="00195B7B"/>
    <w:rsid w:val="001B2EBD"/>
    <w:rsid w:val="001C5981"/>
    <w:rsid w:val="001D67BF"/>
    <w:rsid w:val="00201314"/>
    <w:rsid w:val="00214E79"/>
    <w:rsid w:val="002163D7"/>
    <w:rsid w:val="0023522A"/>
    <w:rsid w:val="0024275B"/>
    <w:rsid w:val="00274FB5"/>
    <w:rsid w:val="002838D4"/>
    <w:rsid w:val="002A3957"/>
    <w:rsid w:val="002A76BE"/>
    <w:rsid w:val="002B08AE"/>
    <w:rsid w:val="00346C41"/>
    <w:rsid w:val="003740A9"/>
    <w:rsid w:val="003A0C06"/>
    <w:rsid w:val="003B269A"/>
    <w:rsid w:val="003D6BE5"/>
    <w:rsid w:val="003F7CE4"/>
    <w:rsid w:val="00430F3E"/>
    <w:rsid w:val="0044239E"/>
    <w:rsid w:val="00463C8F"/>
    <w:rsid w:val="004A065B"/>
    <w:rsid w:val="004B1CA5"/>
    <w:rsid w:val="004E3FA1"/>
    <w:rsid w:val="005038EA"/>
    <w:rsid w:val="0053505D"/>
    <w:rsid w:val="005A1D9E"/>
    <w:rsid w:val="005C0ECF"/>
    <w:rsid w:val="005E7873"/>
    <w:rsid w:val="00637EE9"/>
    <w:rsid w:val="00641302"/>
    <w:rsid w:val="00651CCB"/>
    <w:rsid w:val="006567EE"/>
    <w:rsid w:val="00673AB0"/>
    <w:rsid w:val="006D01AE"/>
    <w:rsid w:val="006D7EE4"/>
    <w:rsid w:val="006F2F55"/>
    <w:rsid w:val="007076DD"/>
    <w:rsid w:val="00712B60"/>
    <w:rsid w:val="00726CA0"/>
    <w:rsid w:val="00737F61"/>
    <w:rsid w:val="00757D09"/>
    <w:rsid w:val="008063B9"/>
    <w:rsid w:val="00812624"/>
    <w:rsid w:val="00830674"/>
    <w:rsid w:val="0086322B"/>
    <w:rsid w:val="00866402"/>
    <w:rsid w:val="00867A16"/>
    <w:rsid w:val="008772E5"/>
    <w:rsid w:val="00884557"/>
    <w:rsid w:val="008D27FF"/>
    <w:rsid w:val="008E2011"/>
    <w:rsid w:val="008F5274"/>
    <w:rsid w:val="00950341"/>
    <w:rsid w:val="009512CB"/>
    <w:rsid w:val="00963DDD"/>
    <w:rsid w:val="0099798E"/>
    <w:rsid w:val="009C383D"/>
    <w:rsid w:val="009D174C"/>
    <w:rsid w:val="009E43C8"/>
    <w:rsid w:val="00A524DE"/>
    <w:rsid w:val="00A6320C"/>
    <w:rsid w:val="00A6621F"/>
    <w:rsid w:val="00A748F6"/>
    <w:rsid w:val="00A832DF"/>
    <w:rsid w:val="00AD71DF"/>
    <w:rsid w:val="00B57D56"/>
    <w:rsid w:val="00B61F33"/>
    <w:rsid w:val="00B846C5"/>
    <w:rsid w:val="00BB54E8"/>
    <w:rsid w:val="00BD0ADB"/>
    <w:rsid w:val="00BD4560"/>
    <w:rsid w:val="00C0316C"/>
    <w:rsid w:val="00C05D5F"/>
    <w:rsid w:val="00C215FF"/>
    <w:rsid w:val="00C21858"/>
    <w:rsid w:val="00C73377"/>
    <w:rsid w:val="00CD727A"/>
    <w:rsid w:val="00CD7518"/>
    <w:rsid w:val="00CF3452"/>
    <w:rsid w:val="00D006FF"/>
    <w:rsid w:val="00D12C77"/>
    <w:rsid w:val="00D91B77"/>
    <w:rsid w:val="00DB1A0F"/>
    <w:rsid w:val="00DD389A"/>
    <w:rsid w:val="00DD3FAC"/>
    <w:rsid w:val="00DE4E29"/>
    <w:rsid w:val="00DF4D9C"/>
    <w:rsid w:val="00E04F71"/>
    <w:rsid w:val="00E2137D"/>
    <w:rsid w:val="00E3381D"/>
    <w:rsid w:val="00E367CA"/>
    <w:rsid w:val="00E5335F"/>
    <w:rsid w:val="00E546D3"/>
    <w:rsid w:val="00E9466F"/>
    <w:rsid w:val="00EE46E1"/>
    <w:rsid w:val="00EE70DC"/>
    <w:rsid w:val="00F21C11"/>
    <w:rsid w:val="00F813B1"/>
    <w:rsid w:val="00F8764E"/>
    <w:rsid w:val="00FB5A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E7181"/>
  <w15:chartTrackingRefBased/>
  <w15:docId w15:val="{68517080-DDD3-4D7B-A21C-0D20D72D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22A"/>
    <w:pPr>
      <w:spacing w:after="0" w:line="240" w:lineRule="auto"/>
    </w:pPr>
    <w:rPr>
      <w:rFonts w:ascii="Times New Roman" w:eastAsia="Times New Roman" w:hAnsi="Times New Roman" w:cs="Times New Roman"/>
      <w:lang w:val="nl-NL"/>
      <w14:ligatures w14:val="none"/>
    </w:rPr>
  </w:style>
  <w:style w:type="paragraph" w:styleId="Heading1">
    <w:name w:val="heading 1"/>
    <w:basedOn w:val="Normal"/>
    <w:next w:val="Normal"/>
    <w:link w:val="Heading1Char"/>
    <w:uiPriority w:val="9"/>
    <w:qFormat/>
    <w:rsid w:val="002A7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7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76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76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76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76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6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6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6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6BE"/>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2A76BE"/>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2A76BE"/>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2A76BE"/>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2A76BE"/>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2A76BE"/>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2A76BE"/>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2A76BE"/>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2A76BE"/>
    <w:rPr>
      <w:rFonts w:eastAsiaTheme="majorEastAsia" w:cstheme="majorBidi"/>
      <w:noProof/>
      <w:color w:val="272727" w:themeColor="text1" w:themeTint="D8"/>
    </w:rPr>
  </w:style>
  <w:style w:type="paragraph" w:styleId="Title">
    <w:name w:val="Title"/>
    <w:basedOn w:val="Normal"/>
    <w:next w:val="Normal"/>
    <w:link w:val="TitleChar"/>
    <w:uiPriority w:val="10"/>
    <w:qFormat/>
    <w:rsid w:val="002A76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6BE"/>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2A76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6BE"/>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2A76BE"/>
    <w:pPr>
      <w:spacing w:before="160"/>
      <w:jc w:val="center"/>
    </w:pPr>
    <w:rPr>
      <w:i/>
      <w:iCs/>
      <w:color w:val="404040" w:themeColor="text1" w:themeTint="BF"/>
    </w:rPr>
  </w:style>
  <w:style w:type="character" w:customStyle="1" w:styleId="QuoteChar">
    <w:name w:val="Quote Char"/>
    <w:basedOn w:val="DefaultParagraphFont"/>
    <w:link w:val="Quote"/>
    <w:uiPriority w:val="29"/>
    <w:rsid w:val="002A76BE"/>
    <w:rPr>
      <w:i/>
      <w:iCs/>
      <w:noProof/>
      <w:color w:val="404040" w:themeColor="text1" w:themeTint="BF"/>
    </w:rPr>
  </w:style>
  <w:style w:type="paragraph" w:styleId="ListParagraph">
    <w:name w:val="List Paragraph"/>
    <w:basedOn w:val="Normal"/>
    <w:uiPriority w:val="34"/>
    <w:qFormat/>
    <w:rsid w:val="002A76BE"/>
    <w:pPr>
      <w:ind w:left="720"/>
      <w:contextualSpacing/>
    </w:pPr>
  </w:style>
  <w:style w:type="character" w:styleId="IntenseEmphasis">
    <w:name w:val="Intense Emphasis"/>
    <w:basedOn w:val="DefaultParagraphFont"/>
    <w:uiPriority w:val="21"/>
    <w:qFormat/>
    <w:rsid w:val="002A76BE"/>
    <w:rPr>
      <w:i/>
      <w:iCs/>
      <w:color w:val="2F5496" w:themeColor="accent1" w:themeShade="BF"/>
    </w:rPr>
  </w:style>
  <w:style w:type="paragraph" w:styleId="IntenseQuote">
    <w:name w:val="Intense Quote"/>
    <w:basedOn w:val="Normal"/>
    <w:next w:val="Normal"/>
    <w:link w:val="IntenseQuoteChar"/>
    <w:uiPriority w:val="30"/>
    <w:qFormat/>
    <w:rsid w:val="002A7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76BE"/>
    <w:rPr>
      <w:i/>
      <w:iCs/>
      <w:noProof/>
      <w:color w:val="2F5496" w:themeColor="accent1" w:themeShade="BF"/>
    </w:rPr>
  </w:style>
  <w:style w:type="character" w:styleId="IntenseReference">
    <w:name w:val="Intense Reference"/>
    <w:basedOn w:val="DefaultParagraphFont"/>
    <w:uiPriority w:val="32"/>
    <w:qFormat/>
    <w:rsid w:val="002A76BE"/>
    <w:rPr>
      <w:b/>
      <w:bCs/>
      <w:smallCaps/>
      <w:color w:val="2F5496" w:themeColor="accent1" w:themeShade="BF"/>
      <w:spacing w:val="5"/>
    </w:rPr>
  </w:style>
  <w:style w:type="paragraph" w:styleId="BodyText2">
    <w:name w:val="Body Text 2"/>
    <w:basedOn w:val="Normal"/>
    <w:link w:val="BodyText2Char"/>
    <w:rsid w:val="0086322B"/>
    <w:pPr>
      <w:jc w:val="center"/>
    </w:pPr>
    <w:rPr>
      <w:rFonts w:ascii=".VnTime" w:hAnsi=".VnTime"/>
      <w:b/>
      <w:bCs/>
      <w:sz w:val="28"/>
      <w:lang w:val="en-US"/>
    </w:rPr>
  </w:style>
  <w:style w:type="character" w:customStyle="1" w:styleId="BodyText2Char">
    <w:name w:val="Body Text 2 Char"/>
    <w:basedOn w:val="DefaultParagraphFont"/>
    <w:link w:val="BodyText2"/>
    <w:rsid w:val="0086322B"/>
    <w:rPr>
      <w:rFonts w:ascii=".VnTime" w:eastAsia="Times New Roman" w:hAnsi=".VnTime" w:cs="Times New Roman"/>
      <w:b/>
      <w:bCs/>
      <w:sz w:val="28"/>
      <w:lang w:val="en-US"/>
      <w14:ligatures w14:val="none"/>
    </w:rPr>
  </w:style>
  <w:style w:type="paragraph" w:styleId="Header">
    <w:name w:val="header"/>
    <w:basedOn w:val="Normal"/>
    <w:link w:val="HeaderChar"/>
    <w:uiPriority w:val="99"/>
    <w:unhideWhenUsed/>
    <w:rsid w:val="00137D4F"/>
    <w:pPr>
      <w:tabs>
        <w:tab w:val="center" w:pos="4513"/>
        <w:tab w:val="right" w:pos="9026"/>
      </w:tabs>
    </w:pPr>
  </w:style>
  <w:style w:type="character" w:customStyle="1" w:styleId="HeaderChar">
    <w:name w:val="Header Char"/>
    <w:basedOn w:val="DefaultParagraphFont"/>
    <w:link w:val="Header"/>
    <w:uiPriority w:val="99"/>
    <w:rsid w:val="00137D4F"/>
    <w:rPr>
      <w:rFonts w:ascii="Times New Roman" w:eastAsia="Times New Roman" w:hAnsi="Times New Roman" w:cs="Times New Roman"/>
      <w:lang w:val="nl-NL"/>
      <w14:ligatures w14:val="none"/>
    </w:rPr>
  </w:style>
  <w:style w:type="paragraph" w:styleId="Footer">
    <w:name w:val="footer"/>
    <w:basedOn w:val="Normal"/>
    <w:link w:val="FooterChar"/>
    <w:uiPriority w:val="99"/>
    <w:unhideWhenUsed/>
    <w:rsid w:val="00137D4F"/>
    <w:pPr>
      <w:tabs>
        <w:tab w:val="center" w:pos="4513"/>
        <w:tab w:val="right" w:pos="9026"/>
      </w:tabs>
    </w:pPr>
  </w:style>
  <w:style w:type="character" w:customStyle="1" w:styleId="FooterChar">
    <w:name w:val="Footer Char"/>
    <w:basedOn w:val="DefaultParagraphFont"/>
    <w:link w:val="Footer"/>
    <w:uiPriority w:val="99"/>
    <w:rsid w:val="00137D4F"/>
    <w:rPr>
      <w:rFonts w:ascii="Times New Roman" w:eastAsia="Times New Roman" w:hAnsi="Times New Roman" w:cs="Times New Roman"/>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THỊNH PHẠM</dc:creator>
  <cp:keywords/>
  <dc:description/>
  <cp:lastModifiedBy>admin</cp:lastModifiedBy>
  <cp:revision>2</cp:revision>
  <cp:lastPrinted>2026-05-08T00:51:00Z</cp:lastPrinted>
  <dcterms:created xsi:type="dcterms:W3CDTF">2026-05-20T08:03:00Z</dcterms:created>
  <dcterms:modified xsi:type="dcterms:W3CDTF">2026-05-20T08:03:00Z</dcterms:modified>
</cp:coreProperties>
</file>