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9" w:type="dxa"/>
        <w:tblInd w:w="108" w:type="dxa"/>
        <w:tblLook w:val="04A0" w:firstRow="1" w:lastRow="0" w:firstColumn="1" w:lastColumn="0" w:noHBand="0" w:noVBand="1"/>
      </w:tblPr>
      <w:tblGrid>
        <w:gridCol w:w="2302"/>
        <w:gridCol w:w="7087"/>
      </w:tblGrid>
      <w:tr w:rsidR="00A429A3" w:rsidRPr="00570028" w14:paraId="754CE667" w14:textId="77777777" w:rsidTr="00A429A3">
        <w:tc>
          <w:tcPr>
            <w:tcW w:w="2302" w:type="dxa"/>
          </w:tcPr>
          <w:p w14:paraId="784CF902" w14:textId="77777777" w:rsidR="00A429A3" w:rsidRPr="00570028" w:rsidRDefault="00A429A3" w:rsidP="002F63E5">
            <w:pPr>
              <w:spacing w:line="300" w:lineRule="exact"/>
              <w:jc w:val="center"/>
              <w:rPr>
                <w:b/>
                <w:sz w:val="28"/>
                <w:szCs w:val="28"/>
                <w:lang w:val="vi-VN"/>
              </w:rPr>
            </w:pPr>
            <w:bookmarkStart w:id="0" w:name="_GoBack"/>
            <w:bookmarkEnd w:id="0"/>
            <w:r w:rsidRPr="00570028">
              <w:rPr>
                <w:b/>
                <w:sz w:val="28"/>
                <w:szCs w:val="28"/>
              </w:rPr>
              <w:t>BỘ CÔNG</w:t>
            </w:r>
            <w:r w:rsidRPr="00570028">
              <w:rPr>
                <w:b/>
                <w:sz w:val="28"/>
                <w:szCs w:val="28"/>
                <w:lang w:val="vi-VN"/>
              </w:rPr>
              <w:t xml:space="preserve"> AN</w:t>
            </w:r>
          </w:p>
          <w:p w14:paraId="3BF9B15F" w14:textId="027584DD" w:rsidR="00A429A3" w:rsidRPr="00570028" w:rsidRDefault="00A429A3" w:rsidP="002F63E5">
            <w:pPr>
              <w:spacing w:line="300" w:lineRule="exact"/>
              <w:jc w:val="center"/>
              <w:rPr>
                <w:b/>
                <w:sz w:val="28"/>
                <w:szCs w:val="28"/>
              </w:rPr>
            </w:pPr>
            <w:r w:rsidRPr="00570028">
              <w:rPr>
                <w:b/>
                <w:noProof/>
                <w:sz w:val="28"/>
                <w:szCs w:val="28"/>
              </w:rPr>
              <mc:AlternateContent>
                <mc:Choice Requires="wps">
                  <w:drawing>
                    <wp:anchor distT="0" distB="0" distL="114300" distR="114300" simplePos="0" relativeHeight="251660288" behindDoc="0" locked="0" layoutInCell="1" allowOverlap="1" wp14:anchorId="6F2B0631" wp14:editId="0A13C82E">
                      <wp:simplePos x="0" y="0"/>
                      <wp:positionH relativeFrom="column">
                        <wp:posOffset>401955</wp:posOffset>
                      </wp:positionH>
                      <wp:positionV relativeFrom="paragraph">
                        <wp:posOffset>37465</wp:posOffset>
                      </wp:positionV>
                      <wp:extent cx="488950" cy="0"/>
                      <wp:effectExtent l="7620" t="10795" r="825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859AE" id="_x0000_t32" coordsize="21600,21600" o:spt="32" o:oned="t" path="m,l21600,21600e" filled="f">
                      <v:path arrowok="t" fillok="f" o:connecttype="none"/>
                      <o:lock v:ext="edit" shapetype="t"/>
                    </v:shapetype>
                    <v:shape id="Straight Arrow Connector 2" o:spid="_x0000_s1026" type="#_x0000_t32" style="position:absolute;margin-left:31.65pt;margin-top:2.95pt;width: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pXJA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"/>
                  </w:pict>
                </mc:Fallback>
              </mc:AlternateContent>
            </w:r>
          </w:p>
        </w:tc>
        <w:tc>
          <w:tcPr>
            <w:tcW w:w="7087" w:type="dxa"/>
          </w:tcPr>
          <w:p w14:paraId="751655DC" w14:textId="77777777" w:rsidR="00A429A3" w:rsidRPr="00570028" w:rsidRDefault="00A429A3" w:rsidP="002F63E5">
            <w:pPr>
              <w:spacing w:line="300" w:lineRule="exact"/>
              <w:jc w:val="center"/>
              <w:rPr>
                <w:b/>
                <w:sz w:val="28"/>
                <w:szCs w:val="28"/>
              </w:rPr>
            </w:pPr>
            <w:r w:rsidRPr="00570028">
              <w:rPr>
                <w:b/>
                <w:sz w:val="28"/>
                <w:szCs w:val="28"/>
              </w:rPr>
              <w:t>CỘNG H</w:t>
            </w:r>
            <w:r>
              <w:rPr>
                <w:b/>
                <w:sz w:val="28"/>
                <w:szCs w:val="28"/>
              </w:rPr>
              <w:t>ÒA</w:t>
            </w:r>
            <w:r w:rsidRPr="00570028">
              <w:rPr>
                <w:b/>
                <w:sz w:val="28"/>
                <w:szCs w:val="28"/>
              </w:rPr>
              <w:t xml:space="preserve"> XÃ HỘI CHỦ NGHĨA VIỆT NAM</w:t>
            </w:r>
          </w:p>
          <w:p w14:paraId="74E8DCA5" w14:textId="431239C7" w:rsidR="00A429A3" w:rsidRPr="00570028" w:rsidRDefault="00A429A3" w:rsidP="002F63E5">
            <w:pPr>
              <w:spacing w:line="300" w:lineRule="exact"/>
              <w:jc w:val="center"/>
              <w:rPr>
                <w:b/>
                <w:sz w:val="28"/>
                <w:szCs w:val="28"/>
              </w:rPr>
            </w:pPr>
            <w:r w:rsidRPr="00570028">
              <w:rPr>
                <w:b/>
                <w:sz w:val="28"/>
                <w:szCs w:val="28"/>
              </w:rPr>
              <w:t>Độc lập - Tự do - Hạnh phúc</w:t>
            </w:r>
          </w:p>
          <w:p w14:paraId="24658C5F" w14:textId="3D3C4F0C" w:rsidR="00A429A3" w:rsidRPr="00570028" w:rsidRDefault="00A429A3" w:rsidP="002F63E5">
            <w:pPr>
              <w:spacing w:line="300" w:lineRule="exact"/>
              <w:jc w:val="center"/>
              <w:rPr>
                <w:b/>
                <w:sz w:val="28"/>
                <w:szCs w:val="28"/>
              </w:rPr>
            </w:pPr>
            <w:r>
              <w:rPr>
                <w:b/>
                <w:noProof/>
                <w:sz w:val="28"/>
                <w:szCs w:val="28"/>
                <w14:ligatures w14:val="standardContextual"/>
              </w:rPr>
              <mc:AlternateContent>
                <mc:Choice Requires="wps">
                  <w:drawing>
                    <wp:anchor distT="0" distB="0" distL="114300" distR="114300" simplePos="0" relativeHeight="251661312" behindDoc="0" locked="0" layoutInCell="1" allowOverlap="1" wp14:anchorId="4DB14F15" wp14:editId="6CFE1BB9">
                      <wp:simplePos x="0" y="0"/>
                      <wp:positionH relativeFrom="column">
                        <wp:posOffset>1100455</wp:posOffset>
                      </wp:positionH>
                      <wp:positionV relativeFrom="paragraph">
                        <wp:posOffset>26670</wp:posOffset>
                      </wp:positionV>
                      <wp:extent cx="2148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2729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65pt,2.1pt" to="255.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" strokecolor="black [3200]" strokeweight=".5pt">
                      <v:stroke joinstyle="miter"/>
                    </v:line>
                  </w:pict>
                </mc:Fallback>
              </mc:AlternateContent>
            </w:r>
          </w:p>
          <w:p w14:paraId="66C6D7AD" w14:textId="3E2D3159" w:rsidR="00A429A3" w:rsidRPr="00570028" w:rsidRDefault="00A429A3" w:rsidP="002F63E5">
            <w:pPr>
              <w:spacing w:line="300" w:lineRule="exact"/>
              <w:jc w:val="center"/>
              <w:rPr>
                <w:i/>
                <w:sz w:val="28"/>
                <w:szCs w:val="28"/>
              </w:rPr>
            </w:pPr>
            <w:r w:rsidRPr="00570028">
              <w:rPr>
                <w:i/>
                <w:sz w:val="28"/>
                <w:szCs w:val="28"/>
              </w:rPr>
              <w:t>Hà Nội, ngày</w:t>
            </w:r>
            <w:r w:rsidRPr="00570028">
              <w:rPr>
                <w:i/>
                <w:sz w:val="28"/>
                <w:szCs w:val="28"/>
                <w:lang w:val="vi-VN"/>
              </w:rPr>
              <w:t xml:space="preserve">  </w:t>
            </w:r>
            <w:r w:rsidRPr="00570028">
              <w:rPr>
                <w:i/>
                <w:sz w:val="28"/>
                <w:szCs w:val="28"/>
              </w:rPr>
              <w:t xml:space="preserve">    </w:t>
            </w:r>
            <w:r w:rsidRPr="00570028">
              <w:rPr>
                <w:i/>
                <w:sz w:val="28"/>
                <w:szCs w:val="28"/>
                <w:lang w:val="vi-VN"/>
              </w:rPr>
              <w:t xml:space="preserve"> </w:t>
            </w:r>
            <w:r w:rsidRPr="00570028">
              <w:rPr>
                <w:i/>
                <w:sz w:val="28"/>
                <w:szCs w:val="28"/>
              </w:rPr>
              <w:t xml:space="preserve">tháng  </w:t>
            </w:r>
            <w:r w:rsidR="00C23CFA">
              <w:rPr>
                <w:i/>
                <w:sz w:val="28"/>
                <w:szCs w:val="28"/>
                <w:lang w:val="vi-VN"/>
              </w:rPr>
              <w:t xml:space="preserve">    </w:t>
            </w:r>
            <w:r w:rsidRPr="00570028">
              <w:rPr>
                <w:i/>
                <w:sz w:val="28"/>
                <w:szCs w:val="28"/>
              </w:rPr>
              <w:t xml:space="preserve">  năm 2026</w:t>
            </w:r>
          </w:p>
        </w:tc>
      </w:tr>
    </w:tbl>
    <w:p w14:paraId="079EB8FA" w14:textId="77777777" w:rsidR="00A429A3" w:rsidRDefault="00A429A3" w:rsidP="005B15D7">
      <w:pPr>
        <w:spacing w:after="120"/>
        <w:jc w:val="center"/>
        <w:rPr>
          <w:b/>
          <w:bCs/>
          <w:sz w:val="28"/>
          <w:szCs w:val="28"/>
          <w:lang w:val="vi-VN"/>
        </w:rPr>
      </w:pPr>
    </w:p>
    <w:p w14:paraId="4B0B83A9" w14:textId="72537AE6" w:rsidR="00A429A3" w:rsidRDefault="00A429A3" w:rsidP="00A429A3">
      <w:pPr>
        <w:jc w:val="center"/>
        <w:rPr>
          <w:b/>
          <w:bCs/>
          <w:sz w:val="28"/>
          <w:szCs w:val="28"/>
          <w:lang w:val="vi-VN"/>
        </w:rPr>
      </w:pPr>
      <w:r>
        <w:rPr>
          <w:b/>
          <w:bCs/>
          <w:sz w:val="28"/>
          <w:szCs w:val="28"/>
          <w:lang w:val="vi-VN"/>
        </w:rPr>
        <w:t>PHỤ LỤC</w:t>
      </w:r>
    </w:p>
    <w:p w14:paraId="4E3AC2EC" w14:textId="77777777" w:rsidR="00A429A3" w:rsidRDefault="00A429A3" w:rsidP="00A429A3">
      <w:pPr>
        <w:jc w:val="center"/>
        <w:rPr>
          <w:b/>
          <w:bCs/>
          <w:sz w:val="28"/>
          <w:szCs w:val="28"/>
          <w:lang w:val="vi-VN"/>
        </w:rPr>
      </w:pPr>
      <w:r>
        <w:rPr>
          <w:b/>
          <w:bCs/>
          <w:sz w:val="28"/>
          <w:szCs w:val="28"/>
          <w:lang w:val="vi-VN"/>
        </w:rPr>
        <w:t>R</w:t>
      </w:r>
      <w:r w:rsidR="005B15D7">
        <w:rPr>
          <w:b/>
          <w:bCs/>
          <w:sz w:val="28"/>
          <w:szCs w:val="28"/>
          <w:lang w:val="vi-VN"/>
        </w:rPr>
        <w:t>à soát các chủ trương, đường lối của Đảng,</w:t>
      </w:r>
    </w:p>
    <w:p w14:paraId="0149115E" w14:textId="12947D9A" w:rsidR="005B15D7" w:rsidRDefault="00C23CFA" w:rsidP="005B15D7">
      <w:pPr>
        <w:spacing w:after="120"/>
        <w:jc w:val="center"/>
        <w:rPr>
          <w:b/>
          <w:bCs/>
          <w:sz w:val="28"/>
          <w:szCs w:val="28"/>
          <w:lang w:val="vi-VN"/>
        </w:rPr>
      </w:pPr>
      <w:r>
        <w:rPr>
          <w:b/>
          <w:bCs/>
          <w:noProof/>
          <w:sz w:val="28"/>
          <w:szCs w:val="28"/>
          <w14:ligatures w14:val="standardContextual"/>
        </w:rPr>
        <mc:AlternateContent>
          <mc:Choice Requires="wps">
            <w:drawing>
              <wp:anchor distT="0" distB="0" distL="114300" distR="114300" simplePos="0" relativeHeight="251662336" behindDoc="0" locked="0" layoutInCell="1" allowOverlap="1" wp14:anchorId="65A3294D" wp14:editId="09CDD6E7">
                <wp:simplePos x="0" y="0"/>
                <wp:positionH relativeFrom="column">
                  <wp:posOffset>2295525</wp:posOffset>
                </wp:positionH>
                <wp:positionV relativeFrom="paragraph">
                  <wp:posOffset>236220</wp:posOffset>
                </wp:positionV>
                <wp:extent cx="1234440" cy="15240"/>
                <wp:effectExtent l="0" t="0" r="22860" b="22860"/>
                <wp:wrapNone/>
                <wp:docPr id="4" name="Straight Connector 4"/>
                <wp:cNvGraphicFramePr/>
                <a:graphic xmlns:a="http://schemas.openxmlformats.org/drawingml/2006/main">
                  <a:graphicData uri="http://schemas.microsoft.com/office/word/2010/wordprocessingShape">
                    <wps:wsp>
                      <wps:cNvCnPr/>
                      <wps:spPr>
                        <a:xfrm flipV="1">
                          <a:off x="0" y="0"/>
                          <a:ext cx="12344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263AB"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75pt,18.6pt" to="277.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" strokecolor="black [3200]" strokeweight=".5pt">
                <v:stroke joinstyle="miter"/>
              </v:line>
            </w:pict>
          </mc:Fallback>
        </mc:AlternateContent>
      </w:r>
      <w:r w:rsidR="005B15D7">
        <w:rPr>
          <w:b/>
          <w:bCs/>
          <w:sz w:val="28"/>
          <w:szCs w:val="28"/>
          <w:lang w:val="vi-VN"/>
        </w:rPr>
        <w:t>văn bản quy phạm pháp luật có liên quan</w:t>
      </w:r>
    </w:p>
    <w:p w14:paraId="56AD7771" w14:textId="77777777" w:rsidR="00A429A3" w:rsidRPr="007E403F" w:rsidRDefault="00A429A3" w:rsidP="005B15D7">
      <w:pPr>
        <w:spacing w:after="120"/>
        <w:jc w:val="center"/>
        <w:rPr>
          <w:b/>
          <w:bCs/>
          <w:sz w:val="28"/>
          <w:szCs w:val="28"/>
          <w:lang w:val="vi-VN"/>
        </w:rPr>
      </w:pPr>
    </w:p>
    <w:p w14:paraId="10F11B9B" w14:textId="14FDE194" w:rsidR="00201012" w:rsidRPr="00E024A3" w:rsidRDefault="005B15D7" w:rsidP="000E3F1A">
      <w:pPr>
        <w:shd w:val="clear" w:color="auto" w:fill="FFFFFF"/>
        <w:spacing w:after="240"/>
        <w:ind w:left="-567" w:firstLine="720"/>
        <w:jc w:val="both"/>
        <w:rPr>
          <w:b/>
          <w:color w:val="000000"/>
          <w:sz w:val="28"/>
          <w:szCs w:val="28"/>
          <w:lang w:val="vi-VN"/>
        </w:rPr>
      </w:pPr>
      <w:r w:rsidRPr="00E024A3">
        <w:rPr>
          <w:b/>
          <w:bCs/>
          <w:sz w:val="28"/>
          <w:szCs w:val="28"/>
          <w:lang w:val="vi-VN"/>
        </w:rPr>
        <w:t>1. Chủ trương, đường lối của Đảng có liên quan đến dự thảo Nghị định</w:t>
      </w:r>
      <w:r w:rsidR="00F31FDF" w:rsidRPr="00E024A3">
        <w:rPr>
          <w:b/>
          <w:bCs/>
          <w:sz w:val="28"/>
          <w:szCs w:val="28"/>
          <w:lang w:val="vi-VN"/>
        </w:rPr>
        <w:t xml:space="preserve"> về </w:t>
      </w:r>
      <w:r w:rsidR="00F31FDF" w:rsidRPr="00E024A3">
        <w:rPr>
          <w:b/>
          <w:bCs/>
          <w:color w:val="000000"/>
          <w:sz w:val="28"/>
          <w:szCs w:val="28"/>
        </w:rPr>
        <w:t xml:space="preserve">huy động tiềm lực khoa học và công nghệ, kỹ thuật </w:t>
      </w:r>
      <w:r w:rsidR="00F31FDF" w:rsidRPr="00E024A3">
        <w:rPr>
          <w:b/>
          <w:color w:val="000000"/>
          <w:sz w:val="28"/>
          <w:szCs w:val="28"/>
        </w:rPr>
        <w:t>phục vụ hoạt</w:t>
      </w:r>
      <w:r w:rsidR="00F31FDF" w:rsidRPr="00E024A3">
        <w:rPr>
          <w:b/>
          <w:color w:val="000000"/>
          <w:sz w:val="28"/>
          <w:szCs w:val="28"/>
          <w:lang w:val="vi-VN"/>
        </w:rPr>
        <w:t xml:space="preserve"> động của Công an nhân dân (t</w:t>
      </w:r>
      <w:r w:rsidR="00201012" w:rsidRPr="00E024A3">
        <w:rPr>
          <w:b/>
          <w:bCs/>
          <w:sz w:val="28"/>
          <w:szCs w:val="28"/>
        </w:rPr>
        <w:t>hay thế</w:t>
      </w:r>
      <w:r w:rsidRPr="00E024A3">
        <w:rPr>
          <w:b/>
          <w:bCs/>
          <w:sz w:val="28"/>
          <w:szCs w:val="28"/>
          <w:lang w:val="vi-VN"/>
        </w:rPr>
        <w:t xml:space="preserve"> Nghị định số </w:t>
      </w:r>
      <w:r w:rsidR="00201012" w:rsidRPr="00E024A3">
        <w:rPr>
          <w:b/>
          <w:spacing w:val="-2"/>
          <w:sz w:val="28"/>
          <w:szCs w:val="28"/>
        </w:rPr>
        <w:t>169/2007/NĐ-CP</w:t>
      </w:r>
      <w:r w:rsidR="00F31FDF" w:rsidRPr="00E024A3">
        <w:rPr>
          <w:b/>
          <w:spacing w:val="-2"/>
          <w:sz w:val="28"/>
          <w:szCs w:val="28"/>
          <w:lang w:val="vi-VN"/>
        </w:rPr>
        <w:t>)</w:t>
      </w:r>
      <w:r w:rsidRPr="00E024A3">
        <w:rPr>
          <w:b/>
          <w:bCs/>
          <w:sz w:val="28"/>
          <w:szCs w:val="28"/>
          <w:lang w:val="vi-VN"/>
        </w:rP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551"/>
        <w:gridCol w:w="2268"/>
        <w:gridCol w:w="2381"/>
      </w:tblGrid>
      <w:tr w:rsidR="005B15D7" w:rsidRPr="00E024A3" w14:paraId="23993A8F" w14:textId="77777777" w:rsidTr="00A429A3">
        <w:tc>
          <w:tcPr>
            <w:tcW w:w="2581" w:type="dxa"/>
            <w:shd w:val="clear" w:color="auto" w:fill="auto"/>
            <w:vAlign w:val="center"/>
          </w:tcPr>
          <w:p w14:paraId="6E63EDA0" w14:textId="77777777" w:rsidR="005C7C28" w:rsidRDefault="005B15D7" w:rsidP="005C7C28">
            <w:pPr>
              <w:jc w:val="center"/>
              <w:rPr>
                <w:b/>
                <w:bCs/>
                <w:sz w:val="28"/>
                <w:szCs w:val="28"/>
              </w:rPr>
            </w:pPr>
            <w:r w:rsidRPr="00E024A3">
              <w:rPr>
                <w:b/>
                <w:bCs/>
                <w:sz w:val="28"/>
                <w:szCs w:val="28"/>
                <w:lang w:val="vi-VN"/>
              </w:rPr>
              <w:t>QUY ĐỊNH CỦA DỰ THẢO</w:t>
            </w:r>
          </w:p>
          <w:p w14:paraId="115361C8" w14:textId="0AA00F5D" w:rsidR="005B15D7" w:rsidRPr="00E024A3" w:rsidRDefault="005B15D7" w:rsidP="005C7C28">
            <w:pPr>
              <w:jc w:val="center"/>
              <w:rPr>
                <w:b/>
                <w:bCs/>
                <w:sz w:val="28"/>
                <w:szCs w:val="28"/>
                <w:lang w:val="vi-VN"/>
              </w:rPr>
            </w:pPr>
            <w:r w:rsidRPr="00E024A3">
              <w:rPr>
                <w:b/>
                <w:bCs/>
                <w:sz w:val="28"/>
                <w:szCs w:val="28"/>
                <w:lang w:val="vi-VN"/>
              </w:rPr>
              <w:t>NGHỊ ĐỊNH</w:t>
            </w:r>
          </w:p>
        </w:tc>
        <w:tc>
          <w:tcPr>
            <w:tcW w:w="2551" w:type="dxa"/>
            <w:shd w:val="clear" w:color="auto" w:fill="auto"/>
            <w:vAlign w:val="center"/>
          </w:tcPr>
          <w:p w14:paraId="0AFC3385" w14:textId="77777777" w:rsidR="00BC7F93" w:rsidRDefault="005B15D7" w:rsidP="00A429A3">
            <w:pPr>
              <w:jc w:val="center"/>
              <w:rPr>
                <w:b/>
                <w:bCs/>
                <w:sz w:val="28"/>
                <w:szCs w:val="28"/>
              </w:rPr>
            </w:pPr>
            <w:r w:rsidRPr="00E024A3">
              <w:rPr>
                <w:b/>
                <w:bCs/>
                <w:sz w:val="28"/>
                <w:szCs w:val="28"/>
                <w:lang w:val="vi-VN"/>
              </w:rPr>
              <w:t xml:space="preserve">CHỦ TRƯƠNG, ĐƯỜNG LỐI </w:t>
            </w:r>
          </w:p>
          <w:p w14:paraId="46DB0142" w14:textId="08512CB1" w:rsidR="005B15D7" w:rsidRPr="00E024A3" w:rsidRDefault="005B15D7" w:rsidP="00A429A3">
            <w:pPr>
              <w:jc w:val="center"/>
              <w:rPr>
                <w:b/>
                <w:bCs/>
                <w:sz w:val="28"/>
                <w:szCs w:val="28"/>
                <w:lang w:val="vi-VN"/>
              </w:rPr>
            </w:pPr>
            <w:r w:rsidRPr="00E024A3">
              <w:rPr>
                <w:b/>
                <w:bCs/>
                <w:sz w:val="28"/>
                <w:szCs w:val="28"/>
                <w:lang w:val="vi-VN"/>
              </w:rPr>
              <w:t>CỦA ĐẢNG</w:t>
            </w:r>
          </w:p>
        </w:tc>
        <w:tc>
          <w:tcPr>
            <w:tcW w:w="2268" w:type="dxa"/>
            <w:shd w:val="clear" w:color="auto" w:fill="auto"/>
            <w:vAlign w:val="center"/>
          </w:tcPr>
          <w:p w14:paraId="5ACC2561" w14:textId="77777777" w:rsidR="005B15D7" w:rsidRPr="00E024A3" w:rsidRDefault="005B15D7" w:rsidP="00A429A3">
            <w:pPr>
              <w:jc w:val="center"/>
              <w:rPr>
                <w:b/>
                <w:bCs/>
                <w:sz w:val="28"/>
                <w:szCs w:val="28"/>
                <w:lang w:val="vi-VN"/>
              </w:rPr>
            </w:pPr>
            <w:r w:rsidRPr="00E024A3">
              <w:rPr>
                <w:b/>
                <w:bCs/>
                <w:sz w:val="28"/>
                <w:szCs w:val="28"/>
                <w:lang w:val="vi-VN"/>
              </w:rPr>
              <w:t>ĐÁNH GIÁ</w:t>
            </w:r>
          </w:p>
        </w:tc>
        <w:tc>
          <w:tcPr>
            <w:tcW w:w="2381" w:type="dxa"/>
            <w:shd w:val="clear" w:color="auto" w:fill="auto"/>
            <w:vAlign w:val="center"/>
          </w:tcPr>
          <w:p w14:paraId="64C2E35C" w14:textId="5B3B0455" w:rsidR="005B15D7" w:rsidRPr="00E024A3" w:rsidRDefault="005B15D7" w:rsidP="005C7C28">
            <w:pPr>
              <w:jc w:val="center"/>
              <w:rPr>
                <w:b/>
                <w:bCs/>
                <w:sz w:val="28"/>
                <w:szCs w:val="28"/>
                <w:lang w:val="vi-VN"/>
              </w:rPr>
            </w:pPr>
            <w:r w:rsidRPr="00E024A3">
              <w:rPr>
                <w:b/>
                <w:bCs/>
                <w:sz w:val="28"/>
                <w:szCs w:val="28"/>
                <w:lang w:val="vi-VN"/>
              </w:rPr>
              <w:t>ĐỀ XUẤT</w:t>
            </w:r>
            <w:r w:rsidR="005C7C28">
              <w:rPr>
                <w:b/>
                <w:bCs/>
                <w:sz w:val="28"/>
                <w:szCs w:val="28"/>
              </w:rPr>
              <w:br/>
            </w:r>
            <w:r w:rsidRPr="00E024A3">
              <w:rPr>
                <w:b/>
                <w:bCs/>
                <w:sz w:val="28"/>
                <w:szCs w:val="28"/>
                <w:lang w:val="vi-VN"/>
              </w:rPr>
              <w:t>XỬ LÝ</w:t>
            </w:r>
          </w:p>
        </w:tc>
      </w:tr>
      <w:tr w:rsidR="006675EB" w:rsidRPr="00E024A3" w14:paraId="597E33AE" w14:textId="77777777" w:rsidTr="00A9423F">
        <w:tc>
          <w:tcPr>
            <w:tcW w:w="2581" w:type="dxa"/>
            <w:shd w:val="clear" w:color="auto" w:fill="auto"/>
          </w:tcPr>
          <w:p w14:paraId="11F52C6F" w14:textId="37750269" w:rsidR="006675EB" w:rsidRPr="00E024A3" w:rsidRDefault="006675EB" w:rsidP="00294C9F">
            <w:pPr>
              <w:jc w:val="both"/>
              <w:rPr>
                <w:b/>
                <w:bCs/>
                <w:sz w:val="28"/>
                <w:szCs w:val="28"/>
                <w:lang w:val="vi-VN"/>
              </w:rPr>
            </w:pPr>
            <w:r w:rsidRPr="00E024A3">
              <w:rPr>
                <w:sz w:val="28"/>
                <w:szCs w:val="28"/>
              </w:rPr>
              <w:t>Quy định về huy động tiềm lực khoa học và công nghệ, kỹ thuật phục vụ hoạt động của Công an nhân dân</w:t>
            </w:r>
          </w:p>
        </w:tc>
        <w:tc>
          <w:tcPr>
            <w:tcW w:w="2551" w:type="dxa"/>
            <w:shd w:val="clear" w:color="auto" w:fill="auto"/>
          </w:tcPr>
          <w:p w14:paraId="05B64E82" w14:textId="6CC8F1B5" w:rsidR="006675EB" w:rsidRPr="00E024A3" w:rsidRDefault="00BC1235" w:rsidP="00294C9F">
            <w:pPr>
              <w:jc w:val="both"/>
              <w:rPr>
                <w:b/>
                <w:bCs/>
                <w:sz w:val="28"/>
                <w:szCs w:val="28"/>
                <w:lang w:val="vi-VN"/>
              </w:rPr>
            </w:pPr>
            <w:r>
              <w:rPr>
                <w:rFonts w:eastAsia="Calibri"/>
                <w:sz w:val="28"/>
                <w:szCs w:val="28"/>
                <w:lang w:val="vi-VN"/>
              </w:rPr>
              <w:t xml:space="preserve">Văn kiện Đại hội lần thứ XIV của Đảng xác định </w:t>
            </w:r>
            <w:r w:rsidRPr="00536738">
              <w:rPr>
                <w:rFonts w:eastAsia="Calibri"/>
                <w:i/>
                <w:iCs/>
                <w:sz w:val="28"/>
                <w:szCs w:val="28"/>
                <w:lang w:val="vi-VN"/>
              </w:rPr>
              <w:t>“</w:t>
            </w:r>
            <w:r w:rsidRPr="00775A57">
              <w:rPr>
                <w:rFonts w:eastAsia="Calibri"/>
                <w:i/>
                <w:iCs/>
                <w:sz w:val="28"/>
                <w:szCs w:val="28"/>
                <w:lang w:val="vi-VN"/>
              </w:rPr>
              <w:t>khoa học, công nghệ, đổi mới sáng tạo và chuyển đổi số là động lực trung tâm</w:t>
            </w:r>
            <w:r>
              <w:rPr>
                <w:rFonts w:eastAsia="Calibri"/>
                <w:i/>
                <w:iCs/>
                <w:sz w:val="28"/>
                <w:szCs w:val="28"/>
                <w:lang w:val="vi-VN"/>
              </w:rPr>
              <w:t xml:space="preserve"> của phát triển” </w:t>
            </w:r>
            <w:r w:rsidRPr="00775A57">
              <w:rPr>
                <w:rFonts w:eastAsia="Calibri"/>
                <w:sz w:val="28"/>
                <w:szCs w:val="28"/>
                <w:lang w:val="vi-VN"/>
              </w:rPr>
              <w:t>và</w:t>
            </w:r>
            <w:r>
              <w:rPr>
                <w:rFonts w:eastAsia="Calibri"/>
                <w:i/>
                <w:iCs/>
                <w:sz w:val="28"/>
                <w:szCs w:val="28"/>
                <w:lang w:val="vi-VN"/>
              </w:rPr>
              <w:t xml:space="preserve"> “</w:t>
            </w:r>
            <w:r w:rsidRPr="00775A57">
              <w:rPr>
                <w:rFonts w:eastAsia="Calibri"/>
                <w:i/>
                <w:iCs/>
                <w:sz w:val="28"/>
                <w:szCs w:val="28"/>
                <w:lang w:val="vi-VN"/>
              </w:rPr>
              <w:t xml:space="preserve">giữ vững môi trường hòa bình, ổn định là điều kiện tiên quyết để phát </w:t>
            </w:r>
            <w:r>
              <w:rPr>
                <w:rFonts w:eastAsia="Calibri"/>
                <w:i/>
                <w:iCs/>
                <w:sz w:val="28"/>
                <w:szCs w:val="28"/>
                <w:lang w:val="vi-VN"/>
              </w:rPr>
              <w:t>triển”</w:t>
            </w:r>
            <w:r>
              <w:rPr>
                <w:rFonts w:eastAsia="Calibri"/>
                <w:sz w:val="28"/>
                <w:szCs w:val="28"/>
                <w:lang w:val="vi-VN"/>
              </w:rPr>
              <w:t xml:space="preserve">. Đảng ta xác định </w:t>
            </w:r>
            <w:r w:rsidRPr="00536738">
              <w:rPr>
                <w:rFonts w:eastAsia="Calibri"/>
                <w:i/>
                <w:iCs/>
                <w:sz w:val="28"/>
                <w:szCs w:val="28"/>
                <w:lang w:val="vi-VN"/>
              </w:rPr>
              <w:t>“</w:t>
            </w:r>
            <w:r w:rsidRPr="006A2F3E">
              <w:rPr>
                <w:rFonts w:eastAsia="Calibri"/>
                <w:i/>
                <w:iCs/>
                <w:sz w:val="28"/>
                <w:szCs w:val="28"/>
                <w:lang w:val="vi-VN"/>
              </w:rPr>
              <w:t xml:space="preserve">tập trung triển khai đột phá về khoa học, công nghệ, đổi mới sáng tạo và chuyển đổi số, tạo nền tảng cho phát triển lực lượng sản xuất </w:t>
            </w:r>
            <w:r>
              <w:rPr>
                <w:rFonts w:eastAsia="Calibri"/>
                <w:i/>
                <w:iCs/>
                <w:sz w:val="28"/>
                <w:szCs w:val="28"/>
                <w:lang w:val="vi-VN"/>
              </w:rPr>
              <w:t>mới”</w:t>
            </w:r>
            <w:r>
              <w:rPr>
                <w:rFonts w:eastAsia="Calibri"/>
                <w:sz w:val="28"/>
                <w:szCs w:val="28"/>
                <w:lang w:val="vi-VN"/>
              </w:rPr>
              <w:t xml:space="preserve"> và </w:t>
            </w:r>
            <w:r w:rsidRPr="00536738">
              <w:rPr>
                <w:rFonts w:eastAsia="Calibri"/>
                <w:i/>
                <w:iCs/>
                <w:sz w:val="28"/>
                <w:szCs w:val="28"/>
                <w:lang w:val="vi-VN"/>
              </w:rPr>
              <w:t>“</w:t>
            </w:r>
            <w:r w:rsidRPr="006A2F3E">
              <w:rPr>
                <w:rFonts w:eastAsia="Calibri"/>
                <w:i/>
                <w:iCs/>
                <w:sz w:val="28"/>
                <w:szCs w:val="28"/>
                <w:lang w:val="vi-VN"/>
              </w:rPr>
              <w:t xml:space="preserve">tiếp tục xây dựng lực lượng Quân đội nhân dân, Công an nhân dân cách mạng, chính quy, tinh nhuệ, hiện đại, bảo vệ vững chắc độc lập, chủ quyền, </w:t>
            </w:r>
            <w:r w:rsidRPr="006A2F3E">
              <w:rPr>
                <w:rFonts w:eastAsia="Calibri"/>
                <w:i/>
                <w:iCs/>
                <w:sz w:val="28"/>
                <w:szCs w:val="28"/>
                <w:lang w:val="vi-VN"/>
              </w:rPr>
              <w:lastRenderedPageBreak/>
              <w:t xml:space="preserve">thống nhất và toàn vẹn lãnh thổ, biển, đảo của đất </w:t>
            </w:r>
            <w:r>
              <w:rPr>
                <w:rFonts w:eastAsia="Calibri"/>
                <w:i/>
                <w:iCs/>
                <w:sz w:val="28"/>
                <w:szCs w:val="28"/>
                <w:lang w:val="vi-VN"/>
              </w:rPr>
              <w:t>nước”</w:t>
            </w:r>
            <w:r>
              <w:rPr>
                <w:rFonts w:eastAsia="Calibri"/>
                <w:sz w:val="28"/>
                <w:szCs w:val="28"/>
                <w:lang w:val="vi-VN"/>
              </w:rPr>
              <w:t xml:space="preserve"> là hai trong sáu nhiệm vụ trọng tâm; </w:t>
            </w:r>
            <w:r w:rsidRPr="00536738">
              <w:rPr>
                <w:rFonts w:eastAsia="Calibri"/>
                <w:i/>
                <w:iCs/>
                <w:sz w:val="28"/>
                <w:szCs w:val="28"/>
                <w:lang w:val="vi-VN"/>
              </w:rPr>
              <w:t>“</w:t>
            </w:r>
            <w:r w:rsidRPr="006A2F3E">
              <w:rPr>
                <w:rFonts w:eastAsia="Calibri"/>
                <w:i/>
                <w:iCs/>
                <w:sz w:val="28"/>
                <w:szCs w:val="28"/>
                <w:lang w:val="vi-VN"/>
              </w:rPr>
              <w:t xml:space="preserve">thúc đẩy đột phá về khoa học, công nghệ, đổi mới sáng tạo và chuyển đổi số phục vụ kiến tạo phát </w:t>
            </w:r>
            <w:r>
              <w:rPr>
                <w:rFonts w:eastAsia="Calibri"/>
                <w:i/>
                <w:iCs/>
                <w:sz w:val="28"/>
                <w:szCs w:val="28"/>
                <w:lang w:val="vi-VN"/>
              </w:rPr>
              <w:t>triển”</w:t>
            </w:r>
            <w:r>
              <w:rPr>
                <w:rFonts w:eastAsia="Calibri"/>
                <w:sz w:val="28"/>
                <w:szCs w:val="28"/>
                <w:lang w:val="vi-VN"/>
              </w:rPr>
              <w:t xml:space="preserve"> là một trong ba đột phá chiến lược; </w:t>
            </w:r>
            <w:r w:rsidRPr="00536738">
              <w:rPr>
                <w:rFonts w:eastAsia="Calibri"/>
                <w:i/>
                <w:iCs/>
                <w:sz w:val="28"/>
                <w:szCs w:val="28"/>
                <w:lang w:val="vi-VN"/>
              </w:rPr>
              <w:t>“</w:t>
            </w:r>
            <w:r w:rsidRPr="00A01365">
              <w:rPr>
                <w:rFonts w:eastAsia="Calibri"/>
                <w:i/>
                <w:iCs/>
                <w:sz w:val="28"/>
                <w:szCs w:val="28"/>
                <w:lang w:val="vi-VN"/>
              </w:rPr>
              <w:t xml:space="preserve">nâng cao tiềm lực khoa học, công nghệ và đổi mới sáng tạo quốc gia đạt trình độ tiên tiến ở những lĩnh vực quan trọng, thuộc nhóm dẫn đầu trong các nước có thu nhập trung bình </w:t>
            </w:r>
            <w:r>
              <w:rPr>
                <w:rFonts w:eastAsia="Calibri"/>
                <w:i/>
                <w:iCs/>
                <w:sz w:val="28"/>
                <w:szCs w:val="28"/>
                <w:lang w:val="vi-VN"/>
              </w:rPr>
              <w:t xml:space="preserve">cao; </w:t>
            </w:r>
            <w:r w:rsidRPr="00A01365">
              <w:rPr>
                <w:rFonts w:eastAsia="Calibri"/>
                <w:i/>
                <w:iCs/>
                <w:sz w:val="28"/>
                <w:szCs w:val="28"/>
                <w:lang w:val="vi-VN"/>
              </w:rPr>
              <w:t xml:space="preserve">phát triển </w:t>
            </w:r>
            <w:r>
              <w:rPr>
                <w:rFonts w:eastAsia="Calibri"/>
                <w:i/>
                <w:iCs/>
                <w:sz w:val="28"/>
                <w:szCs w:val="28"/>
                <w:lang w:val="vi-VN"/>
              </w:rPr>
              <w:t xml:space="preserve">đồng bộ, liên ngành, có trọng tâm, trọng điểm khoa học xã hội và nhân văn, khoa học lý luận chính trị, khoa học tự nhiên, khoa học kỹ thuật và công nghệ đáp ứng yêu cầu xây dựng, phát triển đất nước và bảo vệ Tổ quốc trong thời kỳ mới” </w:t>
            </w:r>
            <w:r w:rsidRPr="00C71396">
              <w:rPr>
                <w:rFonts w:eastAsia="Calibri"/>
                <w:sz w:val="28"/>
                <w:szCs w:val="28"/>
                <w:lang w:val="vi-VN"/>
              </w:rPr>
              <w:t>là</w:t>
            </w:r>
            <w:r>
              <w:rPr>
                <w:rFonts w:eastAsia="Calibri"/>
                <w:spacing w:val="-6"/>
                <w:sz w:val="28"/>
                <w:szCs w:val="28"/>
                <w:lang w:val="vi-VN"/>
              </w:rPr>
              <w:t xml:space="preserve"> định hướng lớn.</w:t>
            </w:r>
          </w:p>
        </w:tc>
        <w:tc>
          <w:tcPr>
            <w:tcW w:w="2268" w:type="dxa"/>
            <w:shd w:val="clear" w:color="auto" w:fill="auto"/>
          </w:tcPr>
          <w:p w14:paraId="3DEE7CD6" w14:textId="1E394627" w:rsidR="006675EB" w:rsidRPr="00E024A3" w:rsidRDefault="006675EB" w:rsidP="00294C9F">
            <w:pPr>
              <w:jc w:val="both"/>
              <w:rPr>
                <w:b/>
                <w:bCs/>
                <w:sz w:val="28"/>
                <w:szCs w:val="28"/>
                <w:lang w:val="vi-VN"/>
              </w:rPr>
            </w:pPr>
            <w:r w:rsidRPr="00E024A3">
              <w:rPr>
                <w:sz w:val="28"/>
                <w:szCs w:val="28"/>
              </w:rPr>
              <w:lastRenderedPageBreak/>
              <w:t>Dự thảo Nghị định đã thể chế hóa chủ trương của Đảng về tăng cường tiềm lực khoa học, công nghệ phục vụ xây dựng lực lượng Công an nhân dân chính quy, tinh nhuệ, hiện đại</w:t>
            </w:r>
          </w:p>
        </w:tc>
        <w:tc>
          <w:tcPr>
            <w:tcW w:w="2381" w:type="dxa"/>
            <w:shd w:val="clear" w:color="auto" w:fill="auto"/>
          </w:tcPr>
          <w:p w14:paraId="0137ECA5" w14:textId="164503FD" w:rsidR="006675EB" w:rsidRPr="00E024A3" w:rsidRDefault="006675EB" w:rsidP="00294C9F">
            <w:pPr>
              <w:jc w:val="both"/>
              <w:rPr>
                <w:b/>
                <w:bCs/>
                <w:sz w:val="28"/>
                <w:szCs w:val="28"/>
                <w:lang w:val="vi-VN"/>
              </w:rPr>
            </w:pPr>
            <w:r w:rsidRPr="00E024A3">
              <w:rPr>
                <w:sz w:val="28"/>
                <w:szCs w:val="28"/>
              </w:rPr>
              <w:t>Tiếp tục kế thừa, hoàn thiện quy định bảo đảm phù hợp với yêu cầu xây dựng lực lượng Công an nhân dân trong tình hình mới</w:t>
            </w:r>
          </w:p>
        </w:tc>
      </w:tr>
      <w:tr w:rsidR="006675EB" w:rsidRPr="00E024A3" w14:paraId="0127DC4B" w14:textId="77777777" w:rsidTr="00A9423F">
        <w:tc>
          <w:tcPr>
            <w:tcW w:w="2581" w:type="dxa"/>
            <w:shd w:val="clear" w:color="auto" w:fill="auto"/>
          </w:tcPr>
          <w:p w14:paraId="66A29E44" w14:textId="7DDD1C34" w:rsidR="006675EB" w:rsidRPr="00E024A3" w:rsidRDefault="006675EB" w:rsidP="00294C9F">
            <w:pPr>
              <w:jc w:val="both"/>
              <w:rPr>
                <w:b/>
                <w:bCs/>
                <w:sz w:val="28"/>
                <w:szCs w:val="28"/>
                <w:lang w:val="vi-VN"/>
              </w:rPr>
            </w:pPr>
            <w:r w:rsidRPr="00E024A3">
              <w:rPr>
                <w:sz w:val="28"/>
                <w:szCs w:val="28"/>
              </w:rPr>
              <w:lastRenderedPageBreak/>
              <w:t>Điều 1, Điều 3 và Điều 6 dự thảo Nghị định quy định phạm vi điều chỉnh, giải thích từ ngữ, đối tượng huy động</w:t>
            </w:r>
          </w:p>
        </w:tc>
        <w:tc>
          <w:tcPr>
            <w:tcW w:w="2551" w:type="dxa"/>
            <w:shd w:val="clear" w:color="auto" w:fill="auto"/>
          </w:tcPr>
          <w:p w14:paraId="079E9051" w14:textId="268FF4C6" w:rsidR="006675EB" w:rsidRPr="00E024A3" w:rsidRDefault="006675EB" w:rsidP="00294C9F">
            <w:pPr>
              <w:jc w:val="both"/>
              <w:rPr>
                <w:b/>
                <w:bCs/>
                <w:sz w:val="28"/>
                <w:szCs w:val="28"/>
                <w:lang w:val="vi-VN"/>
              </w:rPr>
            </w:pPr>
            <w:r w:rsidRPr="00E024A3">
              <w:rPr>
                <w:sz w:val="28"/>
                <w:szCs w:val="28"/>
              </w:rPr>
              <w:t xml:space="preserve">Nghị quyết số 12-NQ/TW ngày 16/3/2022 của Bộ Chính trị về đẩy mạnh xây dựng lực lượng Công an nhân dân thật sự trong sạch, vững mạnh, </w:t>
            </w:r>
            <w:r w:rsidRPr="00E024A3">
              <w:rPr>
                <w:sz w:val="28"/>
                <w:szCs w:val="28"/>
              </w:rPr>
              <w:lastRenderedPageBreak/>
              <w:t>chính quy, tinh nhuệ, hiện đại</w:t>
            </w:r>
          </w:p>
        </w:tc>
        <w:tc>
          <w:tcPr>
            <w:tcW w:w="2268" w:type="dxa"/>
            <w:shd w:val="clear" w:color="auto" w:fill="auto"/>
          </w:tcPr>
          <w:p w14:paraId="69131F55" w14:textId="7BAE0965" w:rsidR="006675EB" w:rsidRPr="00E024A3" w:rsidRDefault="006675EB" w:rsidP="00294C9F">
            <w:pPr>
              <w:jc w:val="both"/>
              <w:rPr>
                <w:b/>
                <w:bCs/>
                <w:sz w:val="28"/>
                <w:szCs w:val="28"/>
                <w:lang w:val="vi-VN"/>
              </w:rPr>
            </w:pPr>
            <w:r w:rsidRPr="00E024A3">
              <w:rPr>
                <w:sz w:val="28"/>
                <w:szCs w:val="28"/>
              </w:rPr>
              <w:lastRenderedPageBreak/>
              <w:t xml:space="preserve">Các quy định đã cụ thể hóa yêu cầu tăng cường tiềm lực khoa học, công nghệ, kỹ thuật; bổ sung cơ sở dữ liệu, công nghệ lõi, công nghệ chiến lược, </w:t>
            </w:r>
            <w:r w:rsidRPr="00E024A3">
              <w:rPr>
                <w:sz w:val="28"/>
                <w:szCs w:val="28"/>
              </w:rPr>
              <w:lastRenderedPageBreak/>
              <w:t>nhân lực chất lượng cao phục vụ hoạt động của Công an nhân dân</w:t>
            </w:r>
          </w:p>
        </w:tc>
        <w:tc>
          <w:tcPr>
            <w:tcW w:w="2381" w:type="dxa"/>
            <w:shd w:val="clear" w:color="auto" w:fill="auto"/>
          </w:tcPr>
          <w:p w14:paraId="1DA5EAA7" w14:textId="5EAB741B" w:rsidR="006675EB" w:rsidRPr="00E024A3" w:rsidRDefault="006675EB" w:rsidP="00294C9F">
            <w:pPr>
              <w:jc w:val="both"/>
              <w:rPr>
                <w:b/>
                <w:bCs/>
                <w:sz w:val="28"/>
                <w:szCs w:val="28"/>
                <w:lang w:val="vi-VN"/>
              </w:rPr>
            </w:pPr>
            <w:r w:rsidRPr="00E024A3">
              <w:rPr>
                <w:sz w:val="28"/>
                <w:szCs w:val="28"/>
              </w:rPr>
              <w:lastRenderedPageBreak/>
              <w:t>Giữ nguyên và tiếp tục rà soát để bảo đảm phù hợp yêu cầu hiện đại hóa lực lượng Công an nhân dân</w:t>
            </w:r>
          </w:p>
        </w:tc>
      </w:tr>
      <w:tr w:rsidR="006675EB" w:rsidRPr="00E024A3" w14:paraId="2EC9AD76" w14:textId="77777777" w:rsidTr="00A9423F">
        <w:tc>
          <w:tcPr>
            <w:tcW w:w="2581" w:type="dxa"/>
            <w:shd w:val="clear" w:color="auto" w:fill="auto"/>
          </w:tcPr>
          <w:p w14:paraId="0D330128" w14:textId="729218EE" w:rsidR="006675EB" w:rsidRPr="00E024A3" w:rsidRDefault="006675EB" w:rsidP="00294C9F">
            <w:pPr>
              <w:jc w:val="both"/>
              <w:rPr>
                <w:b/>
                <w:bCs/>
                <w:sz w:val="28"/>
                <w:szCs w:val="28"/>
                <w:lang w:val="vi-VN"/>
              </w:rPr>
            </w:pPr>
            <w:r w:rsidRPr="00E024A3">
              <w:rPr>
                <w:sz w:val="28"/>
                <w:szCs w:val="28"/>
              </w:rPr>
              <w:lastRenderedPageBreak/>
              <w:t>Điều 6 dự thảo Nghị định quy định đối tượng huy động gồm công nghệ tiên tiến, công nghệ cao, công nghệ chiến lược, công nghệ lõi; hệ thống thông tin, cơ sở dữ liệu; chuyên gia, nhà khoa học</w:t>
            </w:r>
          </w:p>
        </w:tc>
        <w:tc>
          <w:tcPr>
            <w:tcW w:w="2551" w:type="dxa"/>
            <w:shd w:val="clear" w:color="auto" w:fill="auto"/>
          </w:tcPr>
          <w:p w14:paraId="78C0233C" w14:textId="69D35C98" w:rsidR="006675EB" w:rsidRPr="00E024A3" w:rsidRDefault="006675EB" w:rsidP="00294C9F">
            <w:pPr>
              <w:jc w:val="both"/>
              <w:rPr>
                <w:b/>
                <w:bCs/>
                <w:sz w:val="28"/>
                <w:szCs w:val="28"/>
                <w:lang w:val="vi-VN"/>
              </w:rPr>
            </w:pPr>
            <w:r w:rsidRPr="00E024A3">
              <w:rPr>
                <w:sz w:val="28"/>
                <w:szCs w:val="28"/>
              </w:rPr>
              <w:t>Nghị quyết số 57-NQ/TW ngày 22/12/2024 của Bộ Chính trị về đột phá phát triển khoa học, công nghệ, đổi mới sáng tạo và chuyển đổi số quốc gia</w:t>
            </w:r>
          </w:p>
        </w:tc>
        <w:tc>
          <w:tcPr>
            <w:tcW w:w="2268" w:type="dxa"/>
            <w:shd w:val="clear" w:color="auto" w:fill="auto"/>
          </w:tcPr>
          <w:p w14:paraId="7E14AE7A" w14:textId="6C94100D" w:rsidR="006675EB" w:rsidRPr="00E024A3" w:rsidRDefault="006675EB" w:rsidP="00294C9F">
            <w:pPr>
              <w:jc w:val="both"/>
              <w:rPr>
                <w:b/>
                <w:bCs/>
                <w:sz w:val="28"/>
                <w:szCs w:val="28"/>
                <w:lang w:val="vi-VN"/>
              </w:rPr>
            </w:pPr>
            <w:r w:rsidRPr="00E024A3">
              <w:rPr>
                <w:sz w:val="28"/>
                <w:szCs w:val="28"/>
              </w:rPr>
              <w:t>Dự thảo Nghị định phù hợp với định hướng ưu tiên phát triển khoa học, công nghệ, đổi mới sáng tạo, chuyển đổi số; chú trọng dữ liệu, công nghệ chiến lược và nguồn nhân lực chất lượng cao</w:t>
            </w:r>
          </w:p>
        </w:tc>
        <w:tc>
          <w:tcPr>
            <w:tcW w:w="2381" w:type="dxa"/>
            <w:shd w:val="clear" w:color="auto" w:fill="auto"/>
          </w:tcPr>
          <w:p w14:paraId="7A767DEC" w14:textId="0738C4F4" w:rsidR="006675EB" w:rsidRPr="00E024A3" w:rsidRDefault="006675EB" w:rsidP="00294C9F">
            <w:pPr>
              <w:jc w:val="both"/>
              <w:rPr>
                <w:b/>
                <w:bCs/>
                <w:sz w:val="28"/>
                <w:szCs w:val="28"/>
                <w:lang w:val="vi-VN"/>
              </w:rPr>
            </w:pPr>
            <w:r w:rsidRPr="00E024A3">
              <w:rPr>
                <w:sz w:val="28"/>
                <w:szCs w:val="28"/>
              </w:rPr>
              <w:t>Tiếp tục hoàn thiện quy định về huy động, chuyển giao công nghệ, dữ liệu, nhân lực khoa học và công nghệ phục vụ công tác công an</w:t>
            </w:r>
          </w:p>
        </w:tc>
      </w:tr>
      <w:tr w:rsidR="006675EB" w:rsidRPr="00E024A3" w14:paraId="7D844C05" w14:textId="77777777" w:rsidTr="00A9423F">
        <w:tc>
          <w:tcPr>
            <w:tcW w:w="2581" w:type="dxa"/>
            <w:shd w:val="clear" w:color="auto" w:fill="auto"/>
          </w:tcPr>
          <w:p w14:paraId="62315C5F" w14:textId="27E86C6E" w:rsidR="006675EB" w:rsidRPr="00E024A3" w:rsidRDefault="006675EB" w:rsidP="00294C9F">
            <w:pPr>
              <w:jc w:val="both"/>
              <w:rPr>
                <w:b/>
                <w:bCs/>
                <w:sz w:val="28"/>
                <w:szCs w:val="28"/>
                <w:lang w:val="vi-VN"/>
              </w:rPr>
            </w:pPr>
            <w:r w:rsidRPr="00E024A3">
              <w:rPr>
                <w:sz w:val="28"/>
                <w:szCs w:val="28"/>
              </w:rPr>
              <w:t>Điều 7, Điều 8 và Điều 10 dự thảo Nghị định quy định xây dựng, phê duyệt, điều chỉnh kế hoạch và nhiệm vụ huy động</w:t>
            </w:r>
          </w:p>
        </w:tc>
        <w:tc>
          <w:tcPr>
            <w:tcW w:w="2551" w:type="dxa"/>
            <w:shd w:val="clear" w:color="auto" w:fill="auto"/>
          </w:tcPr>
          <w:p w14:paraId="1AB18414" w14:textId="1A947CBF" w:rsidR="006675EB" w:rsidRPr="00E024A3" w:rsidRDefault="006675EB" w:rsidP="00294C9F">
            <w:pPr>
              <w:jc w:val="both"/>
              <w:rPr>
                <w:b/>
                <w:bCs/>
                <w:sz w:val="28"/>
                <w:szCs w:val="28"/>
                <w:lang w:val="vi-VN"/>
              </w:rPr>
            </w:pPr>
            <w:r w:rsidRPr="00E024A3">
              <w:rPr>
                <w:sz w:val="28"/>
                <w:szCs w:val="28"/>
              </w:rPr>
              <w:t>Nghị quyết số 57-NQ/TW ngày 22/12/2024 của Bộ Chính trị; Nghị quyết số 03/NQ-CP ngày 09/01/2025 của Chính phủ về Chương trình hành động thực hiện Nghị quyết số 57-NQ/TW</w:t>
            </w:r>
          </w:p>
        </w:tc>
        <w:tc>
          <w:tcPr>
            <w:tcW w:w="2268" w:type="dxa"/>
            <w:shd w:val="clear" w:color="auto" w:fill="auto"/>
          </w:tcPr>
          <w:p w14:paraId="2724A565" w14:textId="4D827B7C" w:rsidR="006675EB" w:rsidRPr="00E024A3" w:rsidRDefault="006675EB" w:rsidP="00294C9F">
            <w:pPr>
              <w:jc w:val="both"/>
              <w:rPr>
                <w:b/>
                <w:bCs/>
                <w:sz w:val="28"/>
                <w:szCs w:val="28"/>
                <w:lang w:val="vi-VN"/>
              </w:rPr>
            </w:pPr>
            <w:r w:rsidRPr="00E024A3">
              <w:rPr>
                <w:sz w:val="28"/>
                <w:szCs w:val="28"/>
              </w:rPr>
              <w:t>Dự thảo Nghị định đã thể hiện tinh thần đẩy mạnh phân cấp, phân quyền, đơn giản hóa thủ tục hành chính, tháo gỡ khó khăn, vướng mắc trong tổ chức thực hiện nhiệm vụ khoa học và công nghệ</w:t>
            </w:r>
          </w:p>
        </w:tc>
        <w:tc>
          <w:tcPr>
            <w:tcW w:w="2381" w:type="dxa"/>
            <w:shd w:val="clear" w:color="auto" w:fill="auto"/>
          </w:tcPr>
          <w:p w14:paraId="43E9DB06" w14:textId="21C8248F" w:rsidR="006675EB" w:rsidRPr="00E024A3" w:rsidRDefault="006675EB" w:rsidP="00294C9F">
            <w:pPr>
              <w:jc w:val="both"/>
              <w:rPr>
                <w:b/>
                <w:bCs/>
                <w:sz w:val="28"/>
                <w:szCs w:val="28"/>
                <w:lang w:val="vi-VN"/>
              </w:rPr>
            </w:pPr>
            <w:r w:rsidRPr="00E024A3">
              <w:rPr>
                <w:sz w:val="28"/>
                <w:szCs w:val="28"/>
              </w:rPr>
              <w:t>Đề nghị giữ nguyên cơ chế phân cấp cho Bộ trưởng Bộ Công an điều chỉnh nhiệm vụ huy động trong phạm vi kế hoạch được phê duyệt</w:t>
            </w:r>
          </w:p>
        </w:tc>
      </w:tr>
      <w:tr w:rsidR="006675EB" w:rsidRPr="00E024A3" w14:paraId="2B2C060B" w14:textId="77777777" w:rsidTr="00A9423F">
        <w:tc>
          <w:tcPr>
            <w:tcW w:w="2581" w:type="dxa"/>
            <w:shd w:val="clear" w:color="auto" w:fill="auto"/>
          </w:tcPr>
          <w:p w14:paraId="6BE4F4C8" w14:textId="162F33A1" w:rsidR="006675EB" w:rsidRPr="00E024A3" w:rsidRDefault="006675EB" w:rsidP="00294C9F">
            <w:pPr>
              <w:jc w:val="both"/>
              <w:rPr>
                <w:b/>
                <w:bCs/>
                <w:sz w:val="28"/>
                <w:szCs w:val="28"/>
                <w:lang w:val="vi-VN"/>
              </w:rPr>
            </w:pPr>
            <w:r w:rsidRPr="00E024A3">
              <w:rPr>
                <w:sz w:val="28"/>
                <w:szCs w:val="28"/>
              </w:rPr>
              <w:t>Điều 3 dự thảo Nghị định bổ sung quy định giải thích từ ngữ về “huy động tiềm lực khoa học và công nghệ, kỹ thuật phục vụ hoạt động của Công an nhân dân”</w:t>
            </w:r>
          </w:p>
        </w:tc>
        <w:tc>
          <w:tcPr>
            <w:tcW w:w="2551" w:type="dxa"/>
            <w:shd w:val="clear" w:color="auto" w:fill="auto"/>
          </w:tcPr>
          <w:p w14:paraId="498F83CA" w14:textId="2BDC6B60" w:rsidR="006675EB" w:rsidRPr="00E024A3" w:rsidRDefault="006675EB" w:rsidP="00294C9F">
            <w:pPr>
              <w:jc w:val="both"/>
              <w:rPr>
                <w:b/>
                <w:bCs/>
                <w:sz w:val="28"/>
                <w:szCs w:val="28"/>
                <w:lang w:val="vi-VN"/>
              </w:rPr>
            </w:pPr>
            <w:r w:rsidRPr="00E024A3">
              <w:rPr>
                <w:sz w:val="28"/>
                <w:szCs w:val="28"/>
              </w:rPr>
              <w:t>Nghị quyết số 66-NQ/TW ngày 30/4/2025 của Bộ Chính trị về đổi mới công tác xây dựng và thi hành pháp luật đáp ứng yêu cầu phát triển đất nước trong kỷ nguyên mới</w:t>
            </w:r>
          </w:p>
        </w:tc>
        <w:tc>
          <w:tcPr>
            <w:tcW w:w="2268" w:type="dxa"/>
            <w:shd w:val="clear" w:color="auto" w:fill="auto"/>
          </w:tcPr>
          <w:p w14:paraId="21BFC2F6" w14:textId="42100B15" w:rsidR="006675EB" w:rsidRPr="00E024A3" w:rsidRDefault="006675EB" w:rsidP="00294C9F">
            <w:pPr>
              <w:jc w:val="both"/>
              <w:rPr>
                <w:b/>
                <w:bCs/>
                <w:sz w:val="28"/>
                <w:szCs w:val="28"/>
                <w:lang w:val="vi-VN"/>
              </w:rPr>
            </w:pPr>
            <w:r w:rsidRPr="00E024A3">
              <w:rPr>
                <w:sz w:val="28"/>
                <w:szCs w:val="28"/>
              </w:rPr>
              <w:t>Quy định đã góp phần khắc phục khoảng trống pháp lý, bảo đảm rõ ràng, minh bạch, thống nhất trong áp dụng pháp luật</w:t>
            </w:r>
          </w:p>
        </w:tc>
        <w:tc>
          <w:tcPr>
            <w:tcW w:w="2381" w:type="dxa"/>
            <w:shd w:val="clear" w:color="auto" w:fill="auto"/>
          </w:tcPr>
          <w:p w14:paraId="54A72464" w14:textId="7C85E9DC" w:rsidR="006675EB" w:rsidRPr="00E024A3" w:rsidRDefault="006675EB" w:rsidP="00294C9F">
            <w:pPr>
              <w:jc w:val="both"/>
              <w:rPr>
                <w:b/>
                <w:bCs/>
                <w:sz w:val="28"/>
                <w:szCs w:val="28"/>
                <w:lang w:val="vi-VN"/>
              </w:rPr>
            </w:pPr>
            <w:r w:rsidRPr="00E024A3">
              <w:rPr>
                <w:sz w:val="28"/>
                <w:szCs w:val="28"/>
              </w:rPr>
              <w:t>Giữ nguyên quy định; tiếp tục rà soát kỹ thuật lập pháp để bảo đảm tính rõ ràng, khả thi</w:t>
            </w:r>
          </w:p>
        </w:tc>
      </w:tr>
      <w:tr w:rsidR="006675EB" w:rsidRPr="00E024A3" w14:paraId="3417549A" w14:textId="77777777" w:rsidTr="00A9423F">
        <w:tc>
          <w:tcPr>
            <w:tcW w:w="2581" w:type="dxa"/>
            <w:shd w:val="clear" w:color="auto" w:fill="auto"/>
          </w:tcPr>
          <w:p w14:paraId="5DCE8C02" w14:textId="386996D5" w:rsidR="006675EB" w:rsidRPr="00E024A3" w:rsidRDefault="006675EB" w:rsidP="00294C9F">
            <w:pPr>
              <w:jc w:val="both"/>
              <w:rPr>
                <w:b/>
                <w:bCs/>
                <w:sz w:val="28"/>
                <w:szCs w:val="28"/>
                <w:lang w:val="vi-VN"/>
              </w:rPr>
            </w:pPr>
            <w:r w:rsidRPr="00E024A3">
              <w:rPr>
                <w:sz w:val="28"/>
                <w:szCs w:val="28"/>
              </w:rPr>
              <w:t>Điều 7, Điều 8 và Điều 9 dự thảo Nghị định quy định trách nhiệm xây dựng, tổ chức thực hiện kế hoạch huy động</w:t>
            </w:r>
          </w:p>
        </w:tc>
        <w:tc>
          <w:tcPr>
            <w:tcW w:w="2551" w:type="dxa"/>
            <w:shd w:val="clear" w:color="auto" w:fill="auto"/>
          </w:tcPr>
          <w:p w14:paraId="57DE0FE7" w14:textId="45CC313C" w:rsidR="006675EB" w:rsidRPr="00E024A3" w:rsidRDefault="006675EB" w:rsidP="00294C9F">
            <w:pPr>
              <w:jc w:val="both"/>
              <w:rPr>
                <w:b/>
                <w:bCs/>
                <w:sz w:val="28"/>
                <w:szCs w:val="28"/>
                <w:lang w:val="vi-VN"/>
              </w:rPr>
            </w:pPr>
            <w:r w:rsidRPr="00E024A3">
              <w:rPr>
                <w:sz w:val="28"/>
                <w:szCs w:val="28"/>
              </w:rPr>
              <w:t>Nghị quyết số 66-NQ/TW ngày 30/4/2025 của Bộ Chính trị</w:t>
            </w:r>
          </w:p>
        </w:tc>
        <w:tc>
          <w:tcPr>
            <w:tcW w:w="2268" w:type="dxa"/>
            <w:shd w:val="clear" w:color="auto" w:fill="auto"/>
          </w:tcPr>
          <w:p w14:paraId="7D14EF53" w14:textId="4589AC0E" w:rsidR="006675EB" w:rsidRPr="00E024A3" w:rsidRDefault="006675EB" w:rsidP="00294C9F">
            <w:pPr>
              <w:jc w:val="both"/>
              <w:rPr>
                <w:b/>
                <w:bCs/>
                <w:sz w:val="28"/>
                <w:szCs w:val="28"/>
                <w:lang w:val="vi-VN"/>
              </w:rPr>
            </w:pPr>
            <w:r w:rsidRPr="00E024A3">
              <w:rPr>
                <w:sz w:val="28"/>
                <w:szCs w:val="28"/>
              </w:rPr>
              <w:t xml:space="preserve">Dự thảo Nghị định phù hợp chủ trương đổi mới tư duy xây dựng pháp luật, tăng cường phân cấp, phân quyền gắn </w:t>
            </w:r>
            <w:r w:rsidRPr="00E024A3">
              <w:rPr>
                <w:sz w:val="28"/>
                <w:szCs w:val="28"/>
              </w:rPr>
              <w:lastRenderedPageBreak/>
              <w:t>với trách nhiệm tổ chức thực hiện</w:t>
            </w:r>
          </w:p>
        </w:tc>
        <w:tc>
          <w:tcPr>
            <w:tcW w:w="2381" w:type="dxa"/>
            <w:shd w:val="clear" w:color="auto" w:fill="auto"/>
          </w:tcPr>
          <w:p w14:paraId="272E3E43" w14:textId="4D9A6615" w:rsidR="006675EB" w:rsidRPr="00E024A3" w:rsidRDefault="006675EB" w:rsidP="00294C9F">
            <w:pPr>
              <w:jc w:val="both"/>
              <w:rPr>
                <w:b/>
                <w:bCs/>
                <w:sz w:val="28"/>
                <w:szCs w:val="28"/>
                <w:lang w:val="vi-VN"/>
              </w:rPr>
            </w:pPr>
            <w:r w:rsidRPr="00E024A3">
              <w:rPr>
                <w:sz w:val="28"/>
                <w:szCs w:val="28"/>
              </w:rPr>
              <w:lastRenderedPageBreak/>
              <w:t>Tiếp tục hoàn thiện quy định về trách nhiệm phối hợp giữa các bộ, ngành trong triển khai thực hiện</w:t>
            </w:r>
          </w:p>
        </w:tc>
      </w:tr>
      <w:tr w:rsidR="006675EB" w:rsidRPr="00E024A3" w14:paraId="18E13460" w14:textId="77777777" w:rsidTr="00A9423F">
        <w:tc>
          <w:tcPr>
            <w:tcW w:w="2581" w:type="dxa"/>
            <w:shd w:val="clear" w:color="auto" w:fill="auto"/>
          </w:tcPr>
          <w:p w14:paraId="1D822E6E" w14:textId="374B1B08" w:rsidR="006675EB" w:rsidRPr="00E024A3" w:rsidRDefault="006675EB" w:rsidP="00294C9F">
            <w:pPr>
              <w:jc w:val="both"/>
              <w:rPr>
                <w:b/>
                <w:bCs/>
                <w:sz w:val="28"/>
                <w:szCs w:val="28"/>
                <w:lang w:val="vi-VN"/>
              </w:rPr>
            </w:pPr>
            <w:r w:rsidRPr="00E024A3">
              <w:rPr>
                <w:sz w:val="28"/>
                <w:szCs w:val="28"/>
              </w:rPr>
              <w:lastRenderedPageBreak/>
              <w:t>Các quy định về quyền, nghĩa vụ, chính sách đối với cơ quan, tổ chức, cá nhân được huy động tại Chương IV dự thảo Nghị định</w:t>
            </w:r>
          </w:p>
        </w:tc>
        <w:tc>
          <w:tcPr>
            <w:tcW w:w="2551" w:type="dxa"/>
            <w:shd w:val="clear" w:color="auto" w:fill="auto"/>
          </w:tcPr>
          <w:p w14:paraId="263BEA75" w14:textId="5758CEDB" w:rsidR="006675EB" w:rsidRPr="00E024A3" w:rsidRDefault="006675EB" w:rsidP="00294C9F">
            <w:pPr>
              <w:jc w:val="both"/>
              <w:rPr>
                <w:b/>
                <w:bCs/>
                <w:sz w:val="28"/>
                <w:szCs w:val="28"/>
                <w:lang w:val="vi-VN"/>
              </w:rPr>
            </w:pPr>
            <w:r w:rsidRPr="00E024A3">
              <w:rPr>
                <w:sz w:val="28"/>
                <w:szCs w:val="28"/>
              </w:rPr>
              <w:t>Chủ trương của Đảng về bảo đảm quyền con người, quyền công dân; bảo đảm quyền và lợi ích hợp pháp của tổ chức, cá nhân khi tham gia thực hiện nhiệm vụ quốc gia</w:t>
            </w:r>
          </w:p>
        </w:tc>
        <w:tc>
          <w:tcPr>
            <w:tcW w:w="2268" w:type="dxa"/>
            <w:shd w:val="clear" w:color="auto" w:fill="auto"/>
          </w:tcPr>
          <w:p w14:paraId="639E62B1" w14:textId="0504964E" w:rsidR="006675EB" w:rsidRPr="00E024A3" w:rsidRDefault="006675EB" w:rsidP="00294C9F">
            <w:pPr>
              <w:jc w:val="both"/>
              <w:rPr>
                <w:b/>
                <w:bCs/>
                <w:sz w:val="28"/>
                <w:szCs w:val="28"/>
                <w:lang w:val="vi-VN"/>
              </w:rPr>
            </w:pPr>
            <w:r w:rsidRPr="00E024A3">
              <w:rPr>
                <w:sz w:val="28"/>
                <w:szCs w:val="28"/>
              </w:rPr>
              <w:t>Dự thảo Nghị định đã quy định cơ chế bảo đảm quyền, lợi ích hợp pháp; chính sách bồi thường, hỗ trợ, bảo vệ bí mật nhà nước đối với tổ chức, cá nhân được huy động</w:t>
            </w:r>
          </w:p>
        </w:tc>
        <w:tc>
          <w:tcPr>
            <w:tcW w:w="2381" w:type="dxa"/>
            <w:shd w:val="clear" w:color="auto" w:fill="auto"/>
          </w:tcPr>
          <w:p w14:paraId="4E3D187C" w14:textId="1C06F3A6" w:rsidR="006675EB" w:rsidRPr="00E024A3" w:rsidRDefault="006675EB" w:rsidP="00294C9F">
            <w:pPr>
              <w:jc w:val="both"/>
              <w:rPr>
                <w:b/>
                <w:bCs/>
                <w:sz w:val="28"/>
                <w:szCs w:val="28"/>
                <w:lang w:val="vi-VN"/>
              </w:rPr>
            </w:pPr>
            <w:r w:rsidRPr="00E024A3">
              <w:rPr>
                <w:sz w:val="28"/>
                <w:szCs w:val="28"/>
              </w:rPr>
              <w:t>Tiếp tục rà soát bảo đảm tính thống nhất với pháp luật về bồi thường, sở hữu trí tuệ, bảo vệ bí mật nhà nước</w:t>
            </w:r>
          </w:p>
        </w:tc>
      </w:tr>
    </w:tbl>
    <w:p w14:paraId="4761D1A8" w14:textId="479C3655" w:rsidR="005B15D7" w:rsidRPr="00E024A3" w:rsidRDefault="005B15D7" w:rsidP="000E3F1A">
      <w:pPr>
        <w:spacing w:before="240" w:after="240"/>
        <w:ind w:left="-567" w:firstLine="720"/>
        <w:jc w:val="both"/>
        <w:rPr>
          <w:b/>
          <w:bCs/>
          <w:sz w:val="28"/>
          <w:szCs w:val="28"/>
          <w:lang w:val="vi-VN"/>
        </w:rPr>
      </w:pPr>
      <w:r w:rsidRPr="00E024A3">
        <w:rPr>
          <w:b/>
          <w:bCs/>
          <w:sz w:val="28"/>
          <w:szCs w:val="28"/>
          <w:lang w:val="vi-VN"/>
        </w:rPr>
        <w:t xml:space="preserve">2. Văn bản quy phạm pháp luật có liên quan đến </w:t>
      </w:r>
      <w:r w:rsidR="00201012" w:rsidRPr="00E024A3">
        <w:rPr>
          <w:b/>
          <w:bCs/>
          <w:sz w:val="28"/>
          <w:szCs w:val="28"/>
          <w:lang w:val="vi-VN"/>
        </w:rPr>
        <w:t>dự thảo Nghị định</w:t>
      </w:r>
      <w:r w:rsidR="00A429A3" w:rsidRPr="00E024A3">
        <w:rPr>
          <w:b/>
          <w:bCs/>
          <w:sz w:val="28"/>
          <w:szCs w:val="28"/>
          <w:lang w:val="vi-VN"/>
        </w:rPr>
        <w:t xml:space="preserve"> </w:t>
      </w:r>
      <w:r w:rsidR="00A429A3" w:rsidRPr="00E024A3">
        <w:rPr>
          <w:b/>
          <w:bCs/>
          <w:color w:val="000000"/>
          <w:sz w:val="28"/>
          <w:szCs w:val="28"/>
        </w:rPr>
        <w:t xml:space="preserve">về huy động tiềm lực khoa học và công nghệ, kỹ thuật </w:t>
      </w:r>
      <w:r w:rsidR="00A429A3" w:rsidRPr="00E024A3">
        <w:rPr>
          <w:b/>
          <w:color w:val="000000"/>
          <w:sz w:val="28"/>
          <w:szCs w:val="28"/>
        </w:rPr>
        <w:t>phục vụ hoạt</w:t>
      </w:r>
      <w:r w:rsidR="00A429A3" w:rsidRPr="00E024A3">
        <w:rPr>
          <w:b/>
          <w:color w:val="000000"/>
          <w:sz w:val="28"/>
          <w:szCs w:val="28"/>
          <w:lang w:val="vi-VN"/>
        </w:rPr>
        <w:t xml:space="preserve"> động của Công a</w:t>
      </w:r>
      <w:r w:rsidR="00A429A3" w:rsidRPr="00E024A3">
        <w:rPr>
          <w:b/>
          <w:color w:val="000000"/>
          <w:sz w:val="28"/>
          <w:szCs w:val="28"/>
        </w:rPr>
        <w:t>n</w:t>
      </w:r>
      <w:r w:rsidR="00201012" w:rsidRPr="00E024A3">
        <w:rPr>
          <w:b/>
          <w:bCs/>
          <w:sz w:val="28"/>
          <w:szCs w:val="28"/>
          <w:lang w:val="vi-VN"/>
        </w:rPr>
        <w:t xml:space="preserve"> </w:t>
      </w:r>
      <w:r w:rsidR="00A429A3" w:rsidRPr="00E024A3">
        <w:rPr>
          <w:b/>
          <w:bCs/>
          <w:sz w:val="28"/>
          <w:szCs w:val="28"/>
          <w:lang w:val="vi-VN"/>
        </w:rPr>
        <w:t>nhân dân (</w:t>
      </w:r>
      <w:r w:rsidR="00201012" w:rsidRPr="00E024A3">
        <w:rPr>
          <w:b/>
          <w:bCs/>
          <w:sz w:val="28"/>
          <w:szCs w:val="28"/>
        </w:rPr>
        <w:t>thay thế</w:t>
      </w:r>
      <w:r w:rsidR="00201012" w:rsidRPr="00E024A3">
        <w:rPr>
          <w:b/>
          <w:bCs/>
          <w:sz w:val="28"/>
          <w:szCs w:val="28"/>
          <w:lang w:val="vi-VN"/>
        </w:rPr>
        <w:t xml:space="preserve"> Nghị định số </w:t>
      </w:r>
      <w:r w:rsidR="00201012" w:rsidRPr="00E024A3">
        <w:rPr>
          <w:b/>
          <w:spacing w:val="-2"/>
          <w:sz w:val="28"/>
          <w:szCs w:val="28"/>
        </w:rPr>
        <w:t>169/2007/NĐ-</w:t>
      </w:r>
      <w:r w:rsidR="00A429A3" w:rsidRPr="00E024A3">
        <w:rPr>
          <w:b/>
          <w:spacing w:val="-2"/>
          <w:sz w:val="28"/>
          <w:szCs w:val="28"/>
        </w:rPr>
        <w:t>CP</w:t>
      </w:r>
      <w:r w:rsidR="00A429A3" w:rsidRPr="00E024A3">
        <w:rPr>
          <w:b/>
          <w:spacing w:val="-2"/>
          <w:sz w:val="28"/>
          <w:szCs w:val="28"/>
          <w:lang w:val="vi-VN"/>
        </w:rPr>
        <w:t>)</w:t>
      </w:r>
      <w:r w:rsidR="00201012" w:rsidRPr="00E024A3">
        <w:rPr>
          <w:b/>
          <w:bCs/>
          <w:sz w:val="28"/>
          <w:szCs w:val="28"/>
          <w:lang w:val="vi-VN"/>
        </w:rP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81"/>
        <w:gridCol w:w="2267"/>
        <w:gridCol w:w="2381"/>
      </w:tblGrid>
      <w:tr w:rsidR="005B15D7" w:rsidRPr="00E024A3" w14:paraId="3DCEE031" w14:textId="77777777" w:rsidTr="00F32561">
        <w:tc>
          <w:tcPr>
            <w:tcW w:w="2552" w:type="dxa"/>
            <w:shd w:val="clear" w:color="auto" w:fill="auto"/>
            <w:vAlign w:val="center"/>
          </w:tcPr>
          <w:p w14:paraId="5B7FC9D8" w14:textId="77777777" w:rsidR="001212BF" w:rsidRDefault="005B15D7" w:rsidP="00F32561">
            <w:pPr>
              <w:jc w:val="center"/>
              <w:rPr>
                <w:b/>
                <w:bCs/>
                <w:sz w:val="28"/>
                <w:szCs w:val="28"/>
              </w:rPr>
            </w:pPr>
            <w:r w:rsidRPr="00E024A3">
              <w:rPr>
                <w:b/>
                <w:bCs/>
                <w:sz w:val="28"/>
                <w:szCs w:val="28"/>
                <w:lang w:val="vi-VN"/>
              </w:rPr>
              <w:t>QUY ĐỊNH CỦA DỰ THẢO</w:t>
            </w:r>
          </w:p>
          <w:p w14:paraId="0EB4FC7E" w14:textId="59E86AD5" w:rsidR="005B15D7" w:rsidRPr="00E024A3" w:rsidRDefault="005B15D7" w:rsidP="00F32561">
            <w:pPr>
              <w:jc w:val="center"/>
              <w:rPr>
                <w:b/>
                <w:bCs/>
                <w:sz w:val="28"/>
                <w:szCs w:val="28"/>
                <w:lang w:val="vi-VN"/>
              </w:rPr>
            </w:pPr>
            <w:r w:rsidRPr="00E024A3">
              <w:rPr>
                <w:b/>
                <w:bCs/>
                <w:sz w:val="28"/>
                <w:szCs w:val="28"/>
                <w:lang w:val="vi-VN"/>
              </w:rPr>
              <w:t>NGHỊ ĐỊNH</w:t>
            </w:r>
          </w:p>
        </w:tc>
        <w:tc>
          <w:tcPr>
            <w:tcW w:w="2581" w:type="dxa"/>
            <w:shd w:val="clear" w:color="auto" w:fill="auto"/>
            <w:vAlign w:val="center"/>
          </w:tcPr>
          <w:p w14:paraId="504714CF" w14:textId="77777777" w:rsidR="005B15D7" w:rsidRPr="00E024A3" w:rsidRDefault="005B15D7" w:rsidP="00F32561">
            <w:pPr>
              <w:jc w:val="center"/>
              <w:rPr>
                <w:b/>
                <w:bCs/>
                <w:sz w:val="28"/>
                <w:szCs w:val="28"/>
                <w:lang w:val="vi-VN"/>
              </w:rPr>
            </w:pPr>
            <w:r w:rsidRPr="00E024A3">
              <w:rPr>
                <w:b/>
                <w:bCs/>
                <w:sz w:val="28"/>
                <w:szCs w:val="28"/>
                <w:lang w:val="vi-VN"/>
              </w:rPr>
              <w:t>QUY ĐỊNH CỦA PHÁP LUẬT HIỆN HÀNH CÓ LIÊN QUAN</w:t>
            </w:r>
          </w:p>
        </w:tc>
        <w:tc>
          <w:tcPr>
            <w:tcW w:w="2267" w:type="dxa"/>
            <w:shd w:val="clear" w:color="auto" w:fill="auto"/>
            <w:vAlign w:val="center"/>
          </w:tcPr>
          <w:p w14:paraId="51F63B64" w14:textId="77777777" w:rsidR="005B15D7" w:rsidRPr="00E024A3" w:rsidRDefault="005B15D7" w:rsidP="00F32561">
            <w:pPr>
              <w:jc w:val="center"/>
              <w:rPr>
                <w:b/>
                <w:bCs/>
                <w:sz w:val="28"/>
                <w:szCs w:val="28"/>
                <w:lang w:val="vi-VN"/>
              </w:rPr>
            </w:pPr>
            <w:r w:rsidRPr="00E024A3">
              <w:rPr>
                <w:b/>
                <w:bCs/>
                <w:sz w:val="28"/>
                <w:szCs w:val="28"/>
                <w:lang w:val="vi-VN"/>
              </w:rPr>
              <w:t>ĐÁNH GIÁ</w:t>
            </w:r>
          </w:p>
        </w:tc>
        <w:tc>
          <w:tcPr>
            <w:tcW w:w="2381" w:type="dxa"/>
            <w:shd w:val="clear" w:color="auto" w:fill="auto"/>
            <w:vAlign w:val="center"/>
          </w:tcPr>
          <w:p w14:paraId="44574652" w14:textId="77777777" w:rsidR="001212BF" w:rsidRDefault="005B15D7" w:rsidP="00F32561">
            <w:pPr>
              <w:jc w:val="center"/>
              <w:rPr>
                <w:b/>
                <w:bCs/>
                <w:sz w:val="28"/>
                <w:szCs w:val="28"/>
              </w:rPr>
            </w:pPr>
            <w:r w:rsidRPr="00E024A3">
              <w:rPr>
                <w:b/>
                <w:bCs/>
                <w:sz w:val="28"/>
                <w:szCs w:val="28"/>
                <w:lang w:val="vi-VN"/>
              </w:rPr>
              <w:t>ĐỀ XUẤT</w:t>
            </w:r>
          </w:p>
          <w:p w14:paraId="6E513E45" w14:textId="7D6AD927" w:rsidR="005B15D7" w:rsidRPr="00E024A3" w:rsidRDefault="005B15D7" w:rsidP="00F32561">
            <w:pPr>
              <w:jc w:val="center"/>
              <w:rPr>
                <w:b/>
                <w:bCs/>
                <w:sz w:val="28"/>
                <w:szCs w:val="28"/>
                <w:lang w:val="vi-VN"/>
              </w:rPr>
            </w:pPr>
            <w:r w:rsidRPr="00E024A3">
              <w:rPr>
                <w:b/>
                <w:bCs/>
                <w:sz w:val="28"/>
                <w:szCs w:val="28"/>
                <w:lang w:val="vi-VN"/>
              </w:rPr>
              <w:t>XỬ LÝ</w:t>
            </w:r>
          </w:p>
        </w:tc>
      </w:tr>
      <w:tr w:rsidR="00754A5B" w:rsidRPr="00E024A3" w14:paraId="7F1959F8" w14:textId="77777777" w:rsidTr="00294C9F">
        <w:tc>
          <w:tcPr>
            <w:tcW w:w="2552" w:type="dxa"/>
            <w:vMerge w:val="restart"/>
            <w:shd w:val="clear" w:color="auto" w:fill="auto"/>
            <w:vAlign w:val="center"/>
          </w:tcPr>
          <w:p w14:paraId="447B8CD8" w14:textId="1D5E3A90" w:rsidR="00754A5B" w:rsidRPr="00E024A3" w:rsidRDefault="00754A5B" w:rsidP="00294C9F">
            <w:pPr>
              <w:jc w:val="both"/>
              <w:rPr>
                <w:sz w:val="28"/>
                <w:szCs w:val="28"/>
                <w:lang w:val="vi-VN"/>
              </w:rPr>
            </w:pPr>
            <w:r w:rsidRPr="00E024A3">
              <w:rPr>
                <w:sz w:val="28"/>
                <w:szCs w:val="28"/>
              </w:rPr>
              <w:t>Toàn bộ dự thảo Nghị định quy định chi tiết việc huy động tiềm lực khoa học và công nghệ, kỹ thuật phục vụ hoạt động của Công an nhân dân</w:t>
            </w:r>
          </w:p>
        </w:tc>
        <w:tc>
          <w:tcPr>
            <w:tcW w:w="2581" w:type="dxa"/>
            <w:shd w:val="clear" w:color="auto" w:fill="auto"/>
            <w:vAlign w:val="center"/>
          </w:tcPr>
          <w:p w14:paraId="52D71A87" w14:textId="7AB7CDF7" w:rsidR="00754A5B" w:rsidRPr="00E024A3" w:rsidRDefault="00754A5B" w:rsidP="00294C9F">
            <w:pPr>
              <w:jc w:val="both"/>
              <w:rPr>
                <w:sz w:val="28"/>
                <w:szCs w:val="28"/>
                <w:lang w:val="vi-VN"/>
              </w:rPr>
            </w:pPr>
            <w:r w:rsidRPr="00E024A3">
              <w:rPr>
                <w:sz w:val="28"/>
                <w:szCs w:val="28"/>
              </w:rPr>
              <w:t>Luật Công an nhân dân năm 2018, sửa đổi, bổ sung năm 2023, 2024, 2025; đặc biệt khoản 2 Điều 33</w:t>
            </w:r>
          </w:p>
        </w:tc>
        <w:tc>
          <w:tcPr>
            <w:tcW w:w="2267" w:type="dxa"/>
            <w:shd w:val="clear" w:color="auto" w:fill="auto"/>
            <w:vAlign w:val="center"/>
          </w:tcPr>
          <w:p w14:paraId="212181A4" w14:textId="749CF90A" w:rsidR="00754A5B" w:rsidRPr="00E024A3" w:rsidRDefault="00754A5B" w:rsidP="00294C9F">
            <w:pPr>
              <w:jc w:val="both"/>
              <w:rPr>
                <w:sz w:val="28"/>
                <w:szCs w:val="28"/>
                <w:lang w:val="vi-VN"/>
              </w:rPr>
            </w:pPr>
            <w:r w:rsidRPr="00E024A3">
              <w:rPr>
                <w:sz w:val="28"/>
                <w:szCs w:val="28"/>
              </w:rPr>
              <w:t>Dự thảo Nghị định được ban hành đúng thẩm quyền, đúng căn cứ giao quy định chi tiết; nội dung cơ bản bám sát các nhóm nội dung huy động được Luật quy định</w:t>
            </w:r>
          </w:p>
        </w:tc>
        <w:tc>
          <w:tcPr>
            <w:tcW w:w="2381" w:type="dxa"/>
            <w:shd w:val="clear" w:color="auto" w:fill="auto"/>
            <w:vAlign w:val="center"/>
          </w:tcPr>
          <w:p w14:paraId="1D7726D4" w14:textId="450AFC67" w:rsidR="00754A5B" w:rsidRPr="00E024A3" w:rsidRDefault="00754A5B" w:rsidP="00294C9F">
            <w:pPr>
              <w:jc w:val="both"/>
              <w:rPr>
                <w:sz w:val="28"/>
                <w:szCs w:val="28"/>
                <w:lang w:val="vi-VN"/>
              </w:rPr>
            </w:pPr>
            <w:r w:rsidRPr="00E024A3">
              <w:rPr>
                <w:sz w:val="28"/>
                <w:szCs w:val="28"/>
              </w:rPr>
              <w:t>Giữ nguyên phạm vi điều chỉnh, tiếp tục rà soát bảo đảm không vượt quá nội dung được giao quy định chi tiết</w:t>
            </w:r>
          </w:p>
        </w:tc>
      </w:tr>
      <w:tr w:rsidR="00754A5B" w:rsidRPr="00E024A3" w14:paraId="2EA33393" w14:textId="77777777" w:rsidTr="00294C9F">
        <w:tc>
          <w:tcPr>
            <w:tcW w:w="2552" w:type="dxa"/>
            <w:vMerge/>
            <w:shd w:val="clear" w:color="auto" w:fill="auto"/>
            <w:vAlign w:val="center"/>
          </w:tcPr>
          <w:p w14:paraId="52C50B0F" w14:textId="77777777" w:rsidR="00754A5B" w:rsidRPr="00E024A3" w:rsidRDefault="00754A5B" w:rsidP="00294C9F">
            <w:pPr>
              <w:jc w:val="both"/>
              <w:rPr>
                <w:sz w:val="28"/>
                <w:szCs w:val="28"/>
              </w:rPr>
            </w:pPr>
          </w:p>
        </w:tc>
        <w:tc>
          <w:tcPr>
            <w:tcW w:w="2581" w:type="dxa"/>
            <w:shd w:val="clear" w:color="auto" w:fill="auto"/>
            <w:vAlign w:val="center"/>
          </w:tcPr>
          <w:p w14:paraId="6C462F70" w14:textId="45FE4806" w:rsidR="00754A5B" w:rsidRPr="00E024A3" w:rsidRDefault="00754A5B" w:rsidP="00294C9F">
            <w:pPr>
              <w:jc w:val="both"/>
              <w:rPr>
                <w:sz w:val="28"/>
                <w:szCs w:val="28"/>
              </w:rPr>
            </w:pPr>
            <w:r w:rsidRPr="00E024A3">
              <w:rPr>
                <w:sz w:val="28"/>
                <w:szCs w:val="28"/>
              </w:rPr>
              <w:t>Kết luận số 158-KL/TW; Nghị định số 60/2026/NĐ-CP; Nghị định số 06/2026/NĐ-CP</w:t>
            </w:r>
          </w:p>
        </w:tc>
        <w:tc>
          <w:tcPr>
            <w:tcW w:w="2267" w:type="dxa"/>
            <w:shd w:val="clear" w:color="auto" w:fill="auto"/>
            <w:vAlign w:val="center"/>
          </w:tcPr>
          <w:p w14:paraId="5B96D897" w14:textId="70CBB5E6" w:rsidR="00754A5B" w:rsidRPr="00E024A3" w:rsidRDefault="00754A5B" w:rsidP="00294C9F">
            <w:pPr>
              <w:jc w:val="both"/>
              <w:rPr>
                <w:sz w:val="28"/>
                <w:szCs w:val="28"/>
              </w:rPr>
            </w:pPr>
            <w:r w:rsidRPr="00E024A3">
              <w:rPr>
                <w:sz w:val="28"/>
                <w:szCs w:val="28"/>
              </w:rPr>
              <w:t xml:space="preserve">Dự thảo Nghị định cơ bản bảo đảm phù hợp với chủ trương xây dựng công nghiệp an ninh hiện đại, tự chủ, lưỡng dụng; phù hợp với cơ chế phát triển tổ hợp công nghiệp an ninh quốc gia và cơ chế huy động, sử dụng </w:t>
            </w:r>
            <w:r w:rsidRPr="00E024A3">
              <w:rPr>
                <w:sz w:val="28"/>
                <w:szCs w:val="28"/>
              </w:rPr>
              <w:lastRenderedPageBreak/>
              <w:t>nguồn lực đầu tư phát triển công nghiệp an ninh.</w:t>
            </w:r>
          </w:p>
        </w:tc>
        <w:tc>
          <w:tcPr>
            <w:tcW w:w="2381" w:type="dxa"/>
            <w:shd w:val="clear" w:color="auto" w:fill="auto"/>
            <w:vAlign w:val="center"/>
          </w:tcPr>
          <w:p w14:paraId="45001144" w14:textId="520E3F20" w:rsidR="00754A5B" w:rsidRPr="00E024A3" w:rsidRDefault="00754A5B" w:rsidP="00294C9F">
            <w:pPr>
              <w:jc w:val="both"/>
              <w:rPr>
                <w:sz w:val="28"/>
                <w:szCs w:val="28"/>
              </w:rPr>
            </w:pPr>
            <w:r w:rsidRPr="00E024A3">
              <w:rPr>
                <w:sz w:val="28"/>
                <w:szCs w:val="28"/>
              </w:rPr>
              <w:lastRenderedPageBreak/>
              <w:t>Tiếp tục rà soát kỹ thuật lập pháp, bảo đảm thống nhất thuật ngữ, cơ chế huy động, đầu tư, chuyển giao công nghệ và quản lý nguồn lực giữa dự thảo Nghị định với các văn bản pháp luật về công nghiệp an ninh.</w:t>
            </w:r>
          </w:p>
        </w:tc>
      </w:tr>
      <w:tr w:rsidR="001D67A1" w:rsidRPr="00E024A3" w14:paraId="0D9F53D0" w14:textId="77777777" w:rsidTr="00294C9F">
        <w:tc>
          <w:tcPr>
            <w:tcW w:w="2552" w:type="dxa"/>
            <w:shd w:val="clear" w:color="auto" w:fill="auto"/>
            <w:vAlign w:val="center"/>
          </w:tcPr>
          <w:p w14:paraId="0A9D7FD3" w14:textId="5181DA5A" w:rsidR="001D67A1" w:rsidRPr="00E024A3" w:rsidRDefault="001D67A1" w:rsidP="00294C9F">
            <w:pPr>
              <w:jc w:val="both"/>
              <w:rPr>
                <w:sz w:val="28"/>
                <w:szCs w:val="28"/>
                <w:lang w:val="vi-VN"/>
              </w:rPr>
            </w:pPr>
            <w:r w:rsidRPr="00E024A3">
              <w:rPr>
                <w:sz w:val="28"/>
                <w:szCs w:val="28"/>
              </w:rPr>
              <w:lastRenderedPageBreak/>
              <w:t>Điều 1 dự thảo Nghị định quy định phạm vi điều chỉnh và loại trừ các trường hợp huy động đã được điều chỉnh bởi pháp luật chuyên ngành</w:t>
            </w:r>
          </w:p>
        </w:tc>
        <w:tc>
          <w:tcPr>
            <w:tcW w:w="2581" w:type="dxa"/>
            <w:shd w:val="clear" w:color="auto" w:fill="auto"/>
            <w:vAlign w:val="center"/>
          </w:tcPr>
          <w:p w14:paraId="573D7786" w14:textId="7DA28DDA" w:rsidR="001D67A1" w:rsidRPr="00E024A3" w:rsidRDefault="001D67A1" w:rsidP="00294C9F">
            <w:pPr>
              <w:jc w:val="both"/>
              <w:rPr>
                <w:sz w:val="28"/>
                <w:szCs w:val="28"/>
                <w:lang w:val="vi-VN"/>
              </w:rPr>
            </w:pPr>
            <w:r w:rsidRPr="00E024A3">
              <w:rPr>
                <w:sz w:val="28"/>
                <w:szCs w:val="28"/>
              </w:rPr>
              <w:t>Luật Tình trạng khẩn cấp; Luật Phòng, chống khủng bố; Luật Phòng cháy, chữa cháy và cứu nạn, cứu hộ; Luật Cảnh vệ; Luật Trật tự, an toàn giao thông đường bộ; Luật Cảnh sát cơ động; Luật Tổ chức cơ quan điều tra hình sự</w:t>
            </w:r>
          </w:p>
        </w:tc>
        <w:tc>
          <w:tcPr>
            <w:tcW w:w="2267" w:type="dxa"/>
            <w:shd w:val="clear" w:color="auto" w:fill="auto"/>
            <w:vAlign w:val="center"/>
          </w:tcPr>
          <w:p w14:paraId="6C1F4085" w14:textId="6028D842" w:rsidR="001D67A1" w:rsidRPr="00E024A3" w:rsidRDefault="001D67A1" w:rsidP="00294C9F">
            <w:pPr>
              <w:jc w:val="both"/>
              <w:rPr>
                <w:sz w:val="28"/>
                <w:szCs w:val="28"/>
                <w:lang w:val="vi-VN"/>
              </w:rPr>
            </w:pPr>
            <w:r w:rsidRPr="00E024A3">
              <w:rPr>
                <w:sz w:val="28"/>
                <w:szCs w:val="28"/>
              </w:rPr>
              <w:t>Dự thảo Nghị định đã phân định rõ phạm vi điều chỉnh, tránh chồng chéo, trùng lặp với các cơ chế huy động chuyên ngành khác</w:t>
            </w:r>
          </w:p>
        </w:tc>
        <w:tc>
          <w:tcPr>
            <w:tcW w:w="2381" w:type="dxa"/>
            <w:shd w:val="clear" w:color="auto" w:fill="auto"/>
            <w:vAlign w:val="center"/>
          </w:tcPr>
          <w:p w14:paraId="05FB1D4A" w14:textId="19FD43C1" w:rsidR="001D67A1" w:rsidRPr="00E024A3" w:rsidRDefault="001D67A1" w:rsidP="00294C9F">
            <w:pPr>
              <w:jc w:val="both"/>
              <w:rPr>
                <w:sz w:val="28"/>
                <w:szCs w:val="28"/>
                <w:lang w:val="vi-VN"/>
              </w:rPr>
            </w:pPr>
            <w:r w:rsidRPr="00E024A3">
              <w:rPr>
                <w:sz w:val="28"/>
                <w:szCs w:val="28"/>
              </w:rPr>
              <w:t>Giữ nguyên quy định loại trừ để bảo đảm tính thống nhất của hệ thống pháp luật</w:t>
            </w:r>
          </w:p>
        </w:tc>
      </w:tr>
      <w:tr w:rsidR="0071525B" w:rsidRPr="00E024A3" w14:paraId="2DBD9911" w14:textId="77777777" w:rsidTr="00294C9F">
        <w:tc>
          <w:tcPr>
            <w:tcW w:w="2552" w:type="dxa"/>
            <w:shd w:val="clear" w:color="auto" w:fill="auto"/>
            <w:vAlign w:val="center"/>
          </w:tcPr>
          <w:p w14:paraId="0079E9EF" w14:textId="43CEE9F8" w:rsidR="0071525B" w:rsidRPr="00E024A3" w:rsidRDefault="0071525B" w:rsidP="00294C9F">
            <w:pPr>
              <w:jc w:val="both"/>
              <w:rPr>
                <w:sz w:val="28"/>
                <w:szCs w:val="28"/>
              </w:rPr>
            </w:pPr>
            <w:r w:rsidRPr="00E024A3">
              <w:rPr>
                <w:sz w:val="28"/>
                <w:szCs w:val="28"/>
              </w:rPr>
              <w:t>Điều 1, Điều 4, Điều 6 dự thảo Nghị định quy định phạm vi điều chỉnh, nguyên tắc huy động và đối tượng huy động</w:t>
            </w:r>
          </w:p>
        </w:tc>
        <w:tc>
          <w:tcPr>
            <w:tcW w:w="2581" w:type="dxa"/>
            <w:shd w:val="clear" w:color="auto" w:fill="auto"/>
            <w:vAlign w:val="center"/>
          </w:tcPr>
          <w:p w14:paraId="60102D45" w14:textId="1850E884" w:rsidR="0071525B" w:rsidRPr="00E024A3" w:rsidRDefault="0071525B" w:rsidP="00B66CA7">
            <w:pPr>
              <w:jc w:val="both"/>
              <w:rPr>
                <w:sz w:val="28"/>
                <w:szCs w:val="28"/>
              </w:rPr>
            </w:pPr>
            <w:r w:rsidRPr="00E024A3">
              <w:rPr>
                <w:bCs/>
                <w:sz w:val="28"/>
                <w:szCs w:val="28"/>
              </w:rPr>
              <w:t>Kết luận số 158-KL/TW ngày 26/5/2025 của Bộ Chính trị</w:t>
            </w:r>
          </w:p>
        </w:tc>
        <w:tc>
          <w:tcPr>
            <w:tcW w:w="2267" w:type="dxa"/>
            <w:shd w:val="clear" w:color="auto" w:fill="auto"/>
            <w:vAlign w:val="center"/>
          </w:tcPr>
          <w:p w14:paraId="67A599CA" w14:textId="3D1FDA55" w:rsidR="0071525B" w:rsidRPr="00E024A3" w:rsidRDefault="0071525B" w:rsidP="00294C9F">
            <w:pPr>
              <w:jc w:val="both"/>
              <w:rPr>
                <w:sz w:val="28"/>
                <w:szCs w:val="28"/>
              </w:rPr>
            </w:pPr>
            <w:r w:rsidRPr="00E024A3">
              <w:rPr>
                <w:sz w:val="28"/>
                <w:szCs w:val="28"/>
              </w:rPr>
              <w:t>Dự thảo đã thể chế hóa chủ trương huy động nguồn lực xã hội, phát triển hệ sinh thái công nghiệp an ninh gắn với khoa học, công nghệ, đổi mới sáng tạo và chuyển đổi số; đồng thời tạo cơ chế pháp lý để huy động tiềm lực từ tổ chức, doanh nghiệp, chuyên gia trong và ngoài nước.</w:t>
            </w:r>
          </w:p>
        </w:tc>
        <w:tc>
          <w:tcPr>
            <w:tcW w:w="2381" w:type="dxa"/>
            <w:shd w:val="clear" w:color="auto" w:fill="auto"/>
            <w:vAlign w:val="center"/>
          </w:tcPr>
          <w:p w14:paraId="5709CB00" w14:textId="0A07B0E5" w:rsidR="0071525B" w:rsidRPr="00E024A3" w:rsidRDefault="0071525B" w:rsidP="00294C9F">
            <w:pPr>
              <w:jc w:val="both"/>
              <w:rPr>
                <w:sz w:val="28"/>
                <w:szCs w:val="28"/>
              </w:rPr>
            </w:pPr>
            <w:r w:rsidRPr="00E024A3">
              <w:rPr>
                <w:sz w:val="28"/>
                <w:szCs w:val="28"/>
              </w:rPr>
              <w:t>Giữ nguyên định hướng mở rộng đối tượng huy động; tiếp tục nghiên cứu bổ sung cơ chế thu hút chuyên gia, nhà khoa học và doanh nghiệp công nghệ cao tham gia phát triển công nghiệp an ninh.</w:t>
            </w:r>
          </w:p>
        </w:tc>
      </w:tr>
      <w:tr w:rsidR="001D67A1" w:rsidRPr="00E024A3" w14:paraId="3201429E" w14:textId="77777777" w:rsidTr="00294C9F">
        <w:tc>
          <w:tcPr>
            <w:tcW w:w="2552" w:type="dxa"/>
            <w:shd w:val="clear" w:color="auto" w:fill="auto"/>
            <w:vAlign w:val="center"/>
          </w:tcPr>
          <w:p w14:paraId="345F0152" w14:textId="241D0C8C" w:rsidR="001D67A1" w:rsidRPr="00E024A3" w:rsidRDefault="001D67A1" w:rsidP="00294C9F">
            <w:pPr>
              <w:jc w:val="both"/>
              <w:rPr>
                <w:sz w:val="28"/>
                <w:szCs w:val="28"/>
                <w:lang w:val="vi-VN"/>
              </w:rPr>
            </w:pPr>
            <w:r w:rsidRPr="00E024A3">
              <w:rPr>
                <w:sz w:val="28"/>
                <w:szCs w:val="28"/>
              </w:rPr>
              <w:t>Điều 2 dự thảo Nghị định quy định đối tượng áp dụng</w:t>
            </w:r>
          </w:p>
        </w:tc>
        <w:tc>
          <w:tcPr>
            <w:tcW w:w="2581" w:type="dxa"/>
            <w:shd w:val="clear" w:color="auto" w:fill="auto"/>
            <w:vAlign w:val="center"/>
          </w:tcPr>
          <w:p w14:paraId="3BC26774" w14:textId="09770AA3" w:rsidR="001D67A1" w:rsidRPr="00E024A3" w:rsidRDefault="001D67A1" w:rsidP="00294C9F">
            <w:pPr>
              <w:jc w:val="both"/>
              <w:rPr>
                <w:sz w:val="28"/>
                <w:szCs w:val="28"/>
                <w:lang w:val="vi-VN"/>
              </w:rPr>
            </w:pPr>
            <w:r w:rsidRPr="00E024A3">
              <w:rPr>
                <w:sz w:val="28"/>
                <w:szCs w:val="28"/>
              </w:rPr>
              <w:t>Luật Điều ước quốc tế năm 2016</w:t>
            </w:r>
          </w:p>
        </w:tc>
        <w:tc>
          <w:tcPr>
            <w:tcW w:w="2267" w:type="dxa"/>
            <w:shd w:val="clear" w:color="auto" w:fill="auto"/>
            <w:vAlign w:val="center"/>
          </w:tcPr>
          <w:p w14:paraId="2C079D9D" w14:textId="36DFD666" w:rsidR="001D67A1" w:rsidRPr="00E024A3" w:rsidRDefault="001D67A1" w:rsidP="00294C9F">
            <w:pPr>
              <w:jc w:val="both"/>
              <w:rPr>
                <w:sz w:val="28"/>
                <w:szCs w:val="28"/>
                <w:lang w:val="vi-VN"/>
              </w:rPr>
            </w:pPr>
            <w:r w:rsidRPr="00E024A3">
              <w:rPr>
                <w:sz w:val="28"/>
                <w:szCs w:val="28"/>
              </w:rPr>
              <w:t>Quy định bảo đảm nguyên tắc áp dụng điều ước quốc tế mà Việt Nam là thành viên</w:t>
            </w:r>
          </w:p>
        </w:tc>
        <w:tc>
          <w:tcPr>
            <w:tcW w:w="2381" w:type="dxa"/>
            <w:shd w:val="clear" w:color="auto" w:fill="auto"/>
            <w:vAlign w:val="center"/>
          </w:tcPr>
          <w:p w14:paraId="3B366D06" w14:textId="4430CFF6" w:rsidR="001D67A1" w:rsidRPr="00E024A3" w:rsidRDefault="001D67A1" w:rsidP="00294C9F">
            <w:pPr>
              <w:jc w:val="both"/>
              <w:rPr>
                <w:sz w:val="28"/>
                <w:szCs w:val="28"/>
                <w:lang w:val="vi-VN"/>
              </w:rPr>
            </w:pPr>
            <w:r w:rsidRPr="00E024A3">
              <w:rPr>
                <w:sz w:val="28"/>
                <w:szCs w:val="28"/>
              </w:rPr>
              <w:t>Giữ nguyên</w:t>
            </w:r>
          </w:p>
        </w:tc>
      </w:tr>
      <w:tr w:rsidR="001D67A1" w:rsidRPr="00E024A3" w14:paraId="397DB964" w14:textId="77777777" w:rsidTr="00294C9F">
        <w:tc>
          <w:tcPr>
            <w:tcW w:w="2552" w:type="dxa"/>
            <w:shd w:val="clear" w:color="auto" w:fill="auto"/>
            <w:vAlign w:val="center"/>
          </w:tcPr>
          <w:p w14:paraId="75656D27" w14:textId="1FA6E018" w:rsidR="001D67A1" w:rsidRPr="00E024A3" w:rsidRDefault="001D67A1" w:rsidP="00294C9F">
            <w:pPr>
              <w:jc w:val="both"/>
              <w:rPr>
                <w:sz w:val="28"/>
                <w:szCs w:val="28"/>
                <w:lang w:val="vi-VN"/>
              </w:rPr>
            </w:pPr>
            <w:r w:rsidRPr="00E024A3">
              <w:rPr>
                <w:sz w:val="28"/>
                <w:szCs w:val="28"/>
              </w:rPr>
              <w:t>Điều 3 dự thảo Nghị định quy định giải thích từ ngữ về tiềm lực khoa học và công nghệ, kỹ thuật</w:t>
            </w:r>
          </w:p>
        </w:tc>
        <w:tc>
          <w:tcPr>
            <w:tcW w:w="2581" w:type="dxa"/>
            <w:shd w:val="clear" w:color="auto" w:fill="auto"/>
            <w:vAlign w:val="center"/>
          </w:tcPr>
          <w:p w14:paraId="4F19757E" w14:textId="5FEFB662" w:rsidR="001D67A1" w:rsidRPr="00E024A3" w:rsidRDefault="001D67A1" w:rsidP="00294C9F">
            <w:pPr>
              <w:jc w:val="both"/>
              <w:rPr>
                <w:sz w:val="28"/>
                <w:szCs w:val="28"/>
                <w:lang w:val="vi-VN"/>
              </w:rPr>
            </w:pPr>
            <w:r w:rsidRPr="00E024A3">
              <w:rPr>
                <w:sz w:val="28"/>
                <w:szCs w:val="28"/>
              </w:rPr>
              <w:t>Luật Khoa học, Công nghệ và Đổi mới sáng tạo năm 2025</w:t>
            </w:r>
          </w:p>
        </w:tc>
        <w:tc>
          <w:tcPr>
            <w:tcW w:w="2267" w:type="dxa"/>
            <w:shd w:val="clear" w:color="auto" w:fill="auto"/>
            <w:vAlign w:val="center"/>
          </w:tcPr>
          <w:p w14:paraId="1EBD3439" w14:textId="0A34BA40" w:rsidR="001D67A1" w:rsidRPr="00E024A3" w:rsidRDefault="001D67A1" w:rsidP="00294C9F">
            <w:pPr>
              <w:jc w:val="both"/>
              <w:rPr>
                <w:sz w:val="28"/>
                <w:szCs w:val="28"/>
                <w:lang w:val="vi-VN"/>
              </w:rPr>
            </w:pPr>
            <w:r w:rsidRPr="00E024A3">
              <w:rPr>
                <w:sz w:val="28"/>
                <w:szCs w:val="28"/>
              </w:rPr>
              <w:t>Nội hàm các khái niệm cơ bản phù hợp với pháp luật chuyên ngành về khoa học, công nghệ và đổi mới sáng tạo</w:t>
            </w:r>
          </w:p>
        </w:tc>
        <w:tc>
          <w:tcPr>
            <w:tcW w:w="2381" w:type="dxa"/>
            <w:shd w:val="clear" w:color="auto" w:fill="auto"/>
            <w:vAlign w:val="center"/>
          </w:tcPr>
          <w:p w14:paraId="5B893331" w14:textId="23D9EB44" w:rsidR="001D67A1" w:rsidRPr="00E024A3" w:rsidRDefault="001D67A1" w:rsidP="00294C9F">
            <w:pPr>
              <w:jc w:val="both"/>
              <w:rPr>
                <w:sz w:val="28"/>
                <w:szCs w:val="28"/>
                <w:lang w:val="vi-VN"/>
              </w:rPr>
            </w:pPr>
            <w:r w:rsidRPr="00E024A3">
              <w:rPr>
                <w:sz w:val="28"/>
                <w:szCs w:val="28"/>
              </w:rPr>
              <w:t>Tiếp tục rà soát bảo đảm thống nhất thuật ngữ với luật chuyên ngành</w:t>
            </w:r>
          </w:p>
        </w:tc>
      </w:tr>
      <w:tr w:rsidR="001D67A1" w:rsidRPr="00E024A3" w14:paraId="76294691" w14:textId="77777777" w:rsidTr="00294C9F">
        <w:tc>
          <w:tcPr>
            <w:tcW w:w="2552" w:type="dxa"/>
            <w:shd w:val="clear" w:color="auto" w:fill="auto"/>
            <w:vAlign w:val="center"/>
          </w:tcPr>
          <w:p w14:paraId="3CE449A9" w14:textId="7A234426" w:rsidR="001D67A1" w:rsidRPr="00E024A3" w:rsidRDefault="001D67A1" w:rsidP="00294C9F">
            <w:pPr>
              <w:jc w:val="both"/>
              <w:rPr>
                <w:sz w:val="28"/>
                <w:szCs w:val="28"/>
                <w:lang w:val="vi-VN"/>
              </w:rPr>
            </w:pPr>
            <w:r w:rsidRPr="00E024A3">
              <w:rPr>
                <w:sz w:val="28"/>
                <w:szCs w:val="28"/>
              </w:rPr>
              <w:lastRenderedPageBreak/>
              <w:t>Điều 4 dự thảo Nghị định quy định nguyên tắc huy động</w:t>
            </w:r>
          </w:p>
        </w:tc>
        <w:tc>
          <w:tcPr>
            <w:tcW w:w="2581" w:type="dxa"/>
            <w:shd w:val="clear" w:color="auto" w:fill="auto"/>
            <w:vAlign w:val="center"/>
          </w:tcPr>
          <w:p w14:paraId="1CEAB229" w14:textId="35FA6BB4" w:rsidR="001D67A1" w:rsidRPr="00E024A3" w:rsidRDefault="001D67A1" w:rsidP="00294C9F">
            <w:pPr>
              <w:jc w:val="both"/>
              <w:rPr>
                <w:sz w:val="28"/>
                <w:szCs w:val="28"/>
                <w:lang w:val="vi-VN"/>
              </w:rPr>
            </w:pPr>
            <w:r w:rsidRPr="00E024A3">
              <w:rPr>
                <w:sz w:val="28"/>
                <w:szCs w:val="28"/>
              </w:rPr>
              <w:t>Bộ luật Dân sự năm 2015; Luật Bảo vệ bí mật nhà nước năm 2018</w:t>
            </w:r>
          </w:p>
        </w:tc>
        <w:tc>
          <w:tcPr>
            <w:tcW w:w="2267" w:type="dxa"/>
            <w:shd w:val="clear" w:color="auto" w:fill="auto"/>
            <w:vAlign w:val="center"/>
          </w:tcPr>
          <w:p w14:paraId="72C19998" w14:textId="6302A2A5" w:rsidR="001D67A1" w:rsidRPr="00E024A3" w:rsidRDefault="001D67A1" w:rsidP="00294C9F">
            <w:pPr>
              <w:jc w:val="both"/>
              <w:rPr>
                <w:sz w:val="28"/>
                <w:szCs w:val="28"/>
                <w:lang w:val="vi-VN"/>
              </w:rPr>
            </w:pPr>
            <w:r w:rsidRPr="00E024A3">
              <w:rPr>
                <w:sz w:val="28"/>
                <w:szCs w:val="28"/>
              </w:rPr>
              <w:t>Quy định bảo đảm quyền và lợi ích hợp pháp của tổ chức, cá nhân; yêu cầu bảo vệ bí mật nhà nước phù hợp với pháp luật hiện hành</w:t>
            </w:r>
          </w:p>
        </w:tc>
        <w:tc>
          <w:tcPr>
            <w:tcW w:w="2381" w:type="dxa"/>
            <w:shd w:val="clear" w:color="auto" w:fill="auto"/>
            <w:vAlign w:val="center"/>
          </w:tcPr>
          <w:p w14:paraId="082E6019" w14:textId="77266E01" w:rsidR="001D67A1" w:rsidRPr="00E024A3" w:rsidRDefault="001D67A1" w:rsidP="00294C9F">
            <w:pPr>
              <w:jc w:val="both"/>
              <w:rPr>
                <w:sz w:val="28"/>
                <w:szCs w:val="28"/>
                <w:lang w:val="vi-VN"/>
              </w:rPr>
            </w:pPr>
            <w:r w:rsidRPr="00E024A3">
              <w:rPr>
                <w:sz w:val="28"/>
                <w:szCs w:val="28"/>
              </w:rPr>
              <w:t>Giữ nguyên</w:t>
            </w:r>
          </w:p>
        </w:tc>
      </w:tr>
      <w:tr w:rsidR="001D67A1" w:rsidRPr="00E024A3" w14:paraId="64751A47" w14:textId="77777777" w:rsidTr="00294C9F">
        <w:tc>
          <w:tcPr>
            <w:tcW w:w="2552" w:type="dxa"/>
            <w:shd w:val="clear" w:color="auto" w:fill="auto"/>
            <w:vAlign w:val="center"/>
          </w:tcPr>
          <w:p w14:paraId="4D1F36C4" w14:textId="185702F1" w:rsidR="001D67A1" w:rsidRPr="00E024A3" w:rsidRDefault="001D67A1" w:rsidP="00294C9F">
            <w:pPr>
              <w:jc w:val="both"/>
              <w:rPr>
                <w:sz w:val="28"/>
                <w:szCs w:val="28"/>
                <w:lang w:val="vi-VN"/>
              </w:rPr>
            </w:pPr>
            <w:r w:rsidRPr="00E024A3">
              <w:rPr>
                <w:sz w:val="28"/>
                <w:szCs w:val="28"/>
              </w:rPr>
              <w:t>Điều 5 dự thảo Nghị định quy định các phương thức huy động</w:t>
            </w:r>
          </w:p>
        </w:tc>
        <w:tc>
          <w:tcPr>
            <w:tcW w:w="2581" w:type="dxa"/>
            <w:shd w:val="clear" w:color="auto" w:fill="auto"/>
            <w:vAlign w:val="center"/>
          </w:tcPr>
          <w:p w14:paraId="4184DE3C" w14:textId="5D18A4A7" w:rsidR="001D67A1" w:rsidRPr="00E024A3" w:rsidRDefault="001D67A1" w:rsidP="00294C9F">
            <w:pPr>
              <w:jc w:val="both"/>
              <w:rPr>
                <w:sz w:val="28"/>
                <w:szCs w:val="28"/>
                <w:lang w:val="vi-VN"/>
              </w:rPr>
            </w:pPr>
            <w:r w:rsidRPr="00E024A3">
              <w:rPr>
                <w:sz w:val="28"/>
                <w:szCs w:val="28"/>
              </w:rPr>
              <w:t>Luật Công an nhân dân năm 2018, sửa đổi, bổ sung năm 2023, 2024, 2025</w:t>
            </w:r>
          </w:p>
        </w:tc>
        <w:tc>
          <w:tcPr>
            <w:tcW w:w="2267" w:type="dxa"/>
            <w:shd w:val="clear" w:color="auto" w:fill="auto"/>
            <w:vAlign w:val="center"/>
          </w:tcPr>
          <w:p w14:paraId="214E8641" w14:textId="157170FD" w:rsidR="001D67A1" w:rsidRPr="00E024A3" w:rsidRDefault="001D67A1" w:rsidP="00294C9F">
            <w:pPr>
              <w:jc w:val="both"/>
              <w:rPr>
                <w:sz w:val="28"/>
                <w:szCs w:val="28"/>
                <w:lang w:val="vi-VN"/>
              </w:rPr>
            </w:pPr>
            <w:r w:rsidRPr="00E024A3">
              <w:rPr>
                <w:sz w:val="28"/>
                <w:szCs w:val="28"/>
              </w:rPr>
              <w:t>Các phương thức huy động phù hợp với tính chất đặc thù của hoạt động công an và yêu cầu huy động nguồn lực xã hội</w:t>
            </w:r>
          </w:p>
        </w:tc>
        <w:tc>
          <w:tcPr>
            <w:tcW w:w="2381" w:type="dxa"/>
            <w:shd w:val="clear" w:color="auto" w:fill="auto"/>
            <w:vAlign w:val="center"/>
          </w:tcPr>
          <w:p w14:paraId="5C813903" w14:textId="3C0856FA" w:rsidR="001D67A1" w:rsidRPr="00E024A3" w:rsidRDefault="001D67A1" w:rsidP="00294C9F">
            <w:pPr>
              <w:jc w:val="both"/>
              <w:rPr>
                <w:sz w:val="28"/>
                <w:szCs w:val="28"/>
                <w:lang w:val="vi-VN"/>
              </w:rPr>
            </w:pPr>
            <w:r w:rsidRPr="00E024A3">
              <w:rPr>
                <w:sz w:val="28"/>
                <w:szCs w:val="28"/>
              </w:rPr>
              <w:t>Tiếp tục rà soát thuật ngữ “giao thực hiện”, “thỏa thuận”, “chuyển giao tự nguyện” để bảo đảm chặt chẽ</w:t>
            </w:r>
          </w:p>
        </w:tc>
      </w:tr>
      <w:tr w:rsidR="00566C18" w:rsidRPr="00E024A3" w14:paraId="601EFB27" w14:textId="77777777" w:rsidTr="00294C9F">
        <w:tc>
          <w:tcPr>
            <w:tcW w:w="2552" w:type="dxa"/>
            <w:shd w:val="clear" w:color="auto" w:fill="auto"/>
            <w:vAlign w:val="center"/>
          </w:tcPr>
          <w:p w14:paraId="2CB69D89" w14:textId="5C46E4C1" w:rsidR="00566C18" w:rsidRPr="00E024A3" w:rsidRDefault="00566C18" w:rsidP="00294C9F">
            <w:pPr>
              <w:jc w:val="both"/>
              <w:rPr>
                <w:sz w:val="28"/>
                <w:szCs w:val="28"/>
              </w:rPr>
            </w:pPr>
            <w:r w:rsidRPr="00E024A3">
              <w:rPr>
                <w:sz w:val="28"/>
                <w:szCs w:val="28"/>
              </w:rPr>
              <w:t>Điều 5 và Điều 6 dự thảo Nghị định quy định phương thức và đối tượng huy động</w:t>
            </w:r>
          </w:p>
        </w:tc>
        <w:tc>
          <w:tcPr>
            <w:tcW w:w="2581" w:type="dxa"/>
            <w:shd w:val="clear" w:color="auto" w:fill="auto"/>
            <w:vAlign w:val="center"/>
          </w:tcPr>
          <w:p w14:paraId="74C64AFC" w14:textId="26C2B261" w:rsidR="00566C18" w:rsidRPr="00E024A3" w:rsidRDefault="00566C18" w:rsidP="00294C9F">
            <w:pPr>
              <w:jc w:val="both"/>
              <w:rPr>
                <w:sz w:val="28"/>
                <w:szCs w:val="28"/>
              </w:rPr>
            </w:pPr>
            <w:r w:rsidRPr="00E024A3">
              <w:rPr>
                <w:bCs/>
                <w:sz w:val="28"/>
                <w:szCs w:val="28"/>
              </w:rPr>
              <w:t>Nghị định số 06/2026/NĐ-CP ngày 07/4/2026 của Chính phủ</w:t>
            </w:r>
          </w:p>
        </w:tc>
        <w:tc>
          <w:tcPr>
            <w:tcW w:w="2267" w:type="dxa"/>
            <w:shd w:val="clear" w:color="auto" w:fill="auto"/>
            <w:vAlign w:val="center"/>
          </w:tcPr>
          <w:p w14:paraId="7637AAEB" w14:textId="16420D28" w:rsidR="00566C18" w:rsidRPr="00E024A3" w:rsidRDefault="00566C18" w:rsidP="00294C9F">
            <w:pPr>
              <w:jc w:val="both"/>
              <w:rPr>
                <w:sz w:val="28"/>
                <w:szCs w:val="28"/>
              </w:rPr>
            </w:pPr>
            <w:r w:rsidRPr="00E024A3">
              <w:rPr>
                <w:sz w:val="28"/>
                <w:szCs w:val="28"/>
              </w:rPr>
              <w:t>Các quy định về tiếp nhận chuyển giao tự nguyện công nghệ, kết quả nghiên cứu, tài sản khoa học công nghệ phù hợp với cơ chế hỗ trợ đầu tư, chuyển giao công nghệ, phát triển doanh nghiệp công nghiệp an ninh theo Nghị định về Quỹ đầu tư phát triển công nghiệp an ninh.</w:t>
            </w:r>
          </w:p>
        </w:tc>
        <w:tc>
          <w:tcPr>
            <w:tcW w:w="2381" w:type="dxa"/>
            <w:shd w:val="clear" w:color="auto" w:fill="auto"/>
            <w:vAlign w:val="center"/>
          </w:tcPr>
          <w:p w14:paraId="50A4DF7F" w14:textId="7EFF69CE" w:rsidR="00566C18" w:rsidRPr="00E024A3" w:rsidRDefault="00566C18" w:rsidP="00294C9F">
            <w:pPr>
              <w:jc w:val="both"/>
              <w:rPr>
                <w:sz w:val="28"/>
                <w:szCs w:val="28"/>
              </w:rPr>
            </w:pPr>
            <w:r w:rsidRPr="00E024A3">
              <w:rPr>
                <w:sz w:val="28"/>
                <w:szCs w:val="28"/>
              </w:rPr>
              <w:t>Tiếp tục rà soát để bảo đảm đồng bộ cơ chế hỗ trợ tài chính, đầu tư, chuyển giao công nghệ và khuyến khích xã hội hóa nguồn lực khoa học và công nghệ phục vụ công nghiệp an ninh.</w:t>
            </w:r>
          </w:p>
        </w:tc>
      </w:tr>
      <w:tr w:rsidR="00566C18" w:rsidRPr="00E024A3" w14:paraId="36568C93" w14:textId="77777777" w:rsidTr="00294C9F">
        <w:tc>
          <w:tcPr>
            <w:tcW w:w="2552" w:type="dxa"/>
            <w:shd w:val="clear" w:color="auto" w:fill="auto"/>
            <w:vAlign w:val="center"/>
          </w:tcPr>
          <w:p w14:paraId="4F3D4AB7" w14:textId="26FD9016" w:rsidR="00566C18" w:rsidRPr="00E024A3" w:rsidRDefault="00566C18" w:rsidP="00294C9F">
            <w:pPr>
              <w:jc w:val="both"/>
              <w:rPr>
                <w:sz w:val="28"/>
                <w:szCs w:val="28"/>
                <w:lang w:val="vi-VN"/>
              </w:rPr>
            </w:pPr>
            <w:r w:rsidRPr="00E024A3">
              <w:rPr>
                <w:sz w:val="28"/>
                <w:szCs w:val="28"/>
              </w:rPr>
              <w:t>Điều 6 dự thảo Nghị định quy định đối tượng huy động là công nghệ, kết quả nghiên cứu khoa học và phát triển công nghệ</w:t>
            </w:r>
          </w:p>
        </w:tc>
        <w:tc>
          <w:tcPr>
            <w:tcW w:w="2581" w:type="dxa"/>
            <w:shd w:val="clear" w:color="auto" w:fill="auto"/>
            <w:vAlign w:val="center"/>
          </w:tcPr>
          <w:p w14:paraId="7D682B17" w14:textId="688D589B" w:rsidR="00566C18" w:rsidRPr="00E024A3" w:rsidRDefault="00566C18" w:rsidP="00294C9F">
            <w:pPr>
              <w:jc w:val="both"/>
              <w:rPr>
                <w:sz w:val="28"/>
                <w:szCs w:val="28"/>
                <w:lang w:val="vi-VN"/>
              </w:rPr>
            </w:pPr>
            <w:r w:rsidRPr="00E024A3">
              <w:rPr>
                <w:sz w:val="28"/>
                <w:szCs w:val="28"/>
              </w:rPr>
              <w:t>Luật Chuyển giao công nghệ năm 2017; Luật Sở hữu trí tuệ năm 2005, sửa đổi, bổ sung</w:t>
            </w:r>
          </w:p>
        </w:tc>
        <w:tc>
          <w:tcPr>
            <w:tcW w:w="2267" w:type="dxa"/>
            <w:shd w:val="clear" w:color="auto" w:fill="auto"/>
            <w:vAlign w:val="center"/>
          </w:tcPr>
          <w:p w14:paraId="2049FEAE" w14:textId="118D307E" w:rsidR="00566C18" w:rsidRPr="00E024A3" w:rsidRDefault="00566C18" w:rsidP="00294C9F">
            <w:pPr>
              <w:jc w:val="both"/>
              <w:rPr>
                <w:sz w:val="28"/>
                <w:szCs w:val="28"/>
                <w:lang w:val="vi-VN"/>
              </w:rPr>
            </w:pPr>
            <w:r w:rsidRPr="00E024A3">
              <w:rPr>
                <w:sz w:val="28"/>
                <w:szCs w:val="28"/>
              </w:rPr>
              <w:t>Dự thảo Nghị định phù hợp với quy định pháp luật về chuyển giao công nghệ, quyền sở hữu trí tuệ</w:t>
            </w:r>
          </w:p>
        </w:tc>
        <w:tc>
          <w:tcPr>
            <w:tcW w:w="2381" w:type="dxa"/>
            <w:shd w:val="clear" w:color="auto" w:fill="auto"/>
            <w:vAlign w:val="center"/>
          </w:tcPr>
          <w:p w14:paraId="51BC0D49" w14:textId="708A00C0" w:rsidR="00566C18" w:rsidRPr="00E024A3" w:rsidRDefault="00566C18" w:rsidP="00294C9F">
            <w:pPr>
              <w:jc w:val="both"/>
              <w:rPr>
                <w:sz w:val="28"/>
                <w:szCs w:val="28"/>
                <w:lang w:val="vi-VN"/>
              </w:rPr>
            </w:pPr>
            <w:r w:rsidRPr="00E024A3">
              <w:rPr>
                <w:sz w:val="28"/>
                <w:szCs w:val="28"/>
              </w:rPr>
              <w:t>Bổ sung quy định dẫn chiếu việc thực hiện theo pháp luật về sở hữu trí tuệ và chuyển giao công nghệ khi cần thiết</w:t>
            </w:r>
          </w:p>
        </w:tc>
      </w:tr>
      <w:tr w:rsidR="00566C18" w:rsidRPr="00E024A3" w14:paraId="74ED3704" w14:textId="77777777" w:rsidTr="00294C9F">
        <w:tc>
          <w:tcPr>
            <w:tcW w:w="2552" w:type="dxa"/>
            <w:shd w:val="clear" w:color="auto" w:fill="auto"/>
            <w:vAlign w:val="center"/>
          </w:tcPr>
          <w:p w14:paraId="219546AC" w14:textId="794BC1AE" w:rsidR="00566C18" w:rsidRPr="00E024A3" w:rsidRDefault="00566C18" w:rsidP="00294C9F">
            <w:pPr>
              <w:jc w:val="both"/>
              <w:rPr>
                <w:sz w:val="28"/>
                <w:szCs w:val="28"/>
                <w:lang w:val="vi-VN"/>
              </w:rPr>
            </w:pPr>
            <w:r w:rsidRPr="00E024A3">
              <w:rPr>
                <w:sz w:val="28"/>
                <w:szCs w:val="28"/>
              </w:rPr>
              <w:t>Điều 6 dự thảo Nghị định quy định huy động hệ thống thông tin, cơ sở dữ liệu, tư liệu khoa học và công nghệ</w:t>
            </w:r>
          </w:p>
        </w:tc>
        <w:tc>
          <w:tcPr>
            <w:tcW w:w="2581" w:type="dxa"/>
            <w:shd w:val="clear" w:color="auto" w:fill="auto"/>
            <w:vAlign w:val="center"/>
          </w:tcPr>
          <w:p w14:paraId="76C4EF3A" w14:textId="6A521AD5" w:rsidR="00566C18" w:rsidRPr="00E024A3" w:rsidRDefault="00566C18" w:rsidP="00294C9F">
            <w:pPr>
              <w:jc w:val="both"/>
              <w:rPr>
                <w:sz w:val="28"/>
                <w:szCs w:val="28"/>
                <w:lang w:val="vi-VN"/>
              </w:rPr>
            </w:pPr>
            <w:r w:rsidRPr="00E024A3">
              <w:rPr>
                <w:sz w:val="28"/>
                <w:szCs w:val="28"/>
              </w:rPr>
              <w:t>Luật Dữ liệu năm 2024; Luật An ninh mạng năm 2018</w:t>
            </w:r>
          </w:p>
        </w:tc>
        <w:tc>
          <w:tcPr>
            <w:tcW w:w="2267" w:type="dxa"/>
            <w:shd w:val="clear" w:color="auto" w:fill="auto"/>
            <w:vAlign w:val="center"/>
          </w:tcPr>
          <w:p w14:paraId="7C1A6D7E" w14:textId="6ADC4980" w:rsidR="00566C18" w:rsidRPr="00E024A3" w:rsidRDefault="00566C18" w:rsidP="00294C9F">
            <w:pPr>
              <w:jc w:val="both"/>
              <w:rPr>
                <w:sz w:val="28"/>
                <w:szCs w:val="28"/>
                <w:lang w:val="vi-VN"/>
              </w:rPr>
            </w:pPr>
            <w:r w:rsidRPr="00E024A3">
              <w:rPr>
                <w:sz w:val="28"/>
                <w:szCs w:val="28"/>
              </w:rPr>
              <w:t>Quy định phù hợp với yêu cầu bảo đảm an ninh dữ liệu, an ninh mạng và quản lý dữ liệu quốc gia</w:t>
            </w:r>
          </w:p>
        </w:tc>
        <w:tc>
          <w:tcPr>
            <w:tcW w:w="2381" w:type="dxa"/>
            <w:shd w:val="clear" w:color="auto" w:fill="auto"/>
            <w:vAlign w:val="center"/>
          </w:tcPr>
          <w:p w14:paraId="1CE76A7E" w14:textId="1FFC9176" w:rsidR="00566C18" w:rsidRPr="00E024A3" w:rsidRDefault="00566C18" w:rsidP="00294C9F">
            <w:pPr>
              <w:jc w:val="both"/>
              <w:rPr>
                <w:sz w:val="28"/>
                <w:szCs w:val="28"/>
                <w:lang w:val="vi-VN"/>
              </w:rPr>
            </w:pPr>
            <w:r w:rsidRPr="00E024A3">
              <w:rPr>
                <w:sz w:val="28"/>
                <w:szCs w:val="28"/>
              </w:rPr>
              <w:t>Tiếp tục rà soát quy định về bảo mật, chia sẻ, khai thác dữ liệu</w:t>
            </w:r>
          </w:p>
        </w:tc>
      </w:tr>
      <w:tr w:rsidR="00566C18" w:rsidRPr="00E024A3" w14:paraId="4D080F87" w14:textId="77777777" w:rsidTr="00294C9F">
        <w:tc>
          <w:tcPr>
            <w:tcW w:w="2552" w:type="dxa"/>
            <w:shd w:val="clear" w:color="auto" w:fill="auto"/>
            <w:vAlign w:val="center"/>
          </w:tcPr>
          <w:p w14:paraId="376AABCF" w14:textId="37652D51" w:rsidR="00566C18" w:rsidRPr="00E024A3" w:rsidRDefault="00566C18" w:rsidP="00294C9F">
            <w:pPr>
              <w:jc w:val="both"/>
              <w:rPr>
                <w:sz w:val="28"/>
                <w:szCs w:val="28"/>
                <w:lang w:val="vi-VN"/>
              </w:rPr>
            </w:pPr>
            <w:r w:rsidRPr="00E024A3">
              <w:rPr>
                <w:sz w:val="28"/>
                <w:szCs w:val="28"/>
              </w:rPr>
              <w:lastRenderedPageBreak/>
              <w:t>Điều 6 dự thảo Nghị định quy định huy động chuyên gia, nhà khoa học, nhân tài khoa học công nghệ</w:t>
            </w:r>
          </w:p>
        </w:tc>
        <w:tc>
          <w:tcPr>
            <w:tcW w:w="2581" w:type="dxa"/>
            <w:shd w:val="clear" w:color="auto" w:fill="auto"/>
            <w:vAlign w:val="center"/>
          </w:tcPr>
          <w:p w14:paraId="124DF161" w14:textId="3F8840E9" w:rsidR="00566C18" w:rsidRPr="00E024A3" w:rsidRDefault="00566C18" w:rsidP="00294C9F">
            <w:pPr>
              <w:jc w:val="both"/>
              <w:rPr>
                <w:sz w:val="28"/>
                <w:szCs w:val="28"/>
                <w:lang w:val="vi-VN"/>
              </w:rPr>
            </w:pPr>
            <w:r w:rsidRPr="00E024A3">
              <w:rPr>
                <w:sz w:val="28"/>
                <w:szCs w:val="28"/>
              </w:rPr>
              <w:t>Luật Khoa học, Công nghệ và Đổi mới sáng tạo năm 2025; Luật Cán bộ, công chức; Luật Viên chức</w:t>
            </w:r>
          </w:p>
        </w:tc>
        <w:tc>
          <w:tcPr>
            <w:tcW w:w="2267" w:type="dxa"/>
            <w:shd w:val="clear" w:color="auto" w:fill="auto"/>
            <w:vAlign w:val="center"/>
          </w:tcPr>
          <w:p w14:paraId="5331CD29" w14:textId="692F053B" w:rsidR="00566C18" w:rsidRPr="00E024A3" w:rsidRDefault="00566C18" w:rsidP="00294C9F">
            <w:pPr>
              <w:jc w:val="both"/>
              <w:rPr>
                <w:sz w:val="28"/>
                <w:szCs w:val="28"/>
                <w:lang w:val="vi-VN"/>
              </w:rPr>
            </w:pPr>
            <w:r w:rsidRPr="00E024A3">
              <w:rPr>
                <w:sz w:val="28"/>
                <w:szCs w:val="28"/>
              </w:rPr>
              <w:t>Nội dung phù hợp với chính sách phát triển, thu hút, trọng dụng nhân tài khoa học và công nghệ</w:t>
            </w:r>
          </w:p>
        </w:tc>
        <w:tc>
          <w:tcPr>
            <w:tcW w:w="2381" w:type="dxa"/>
            <w:shd w:val="clear" w:color="auto" w:fill="auto"/>
            <w:vAlign w:val="center"/>
          </w:tcPr>
          <w:p w14:paraId="38987D34" w14:textId="4BE8996D" w:rsidR="00566C18" w:rsidRPr="00E024A3" w:rsidRDefault="00566C18" w:rsidP="00294C9F">
            <w:pPr>
              <w:jc w:val="both"/>
              <w:rPr>
                <w:sz w:val="28"/>
                <w:szCs w:val="28"/>
                <w:lang w:val="vi-VN"/>
              </w:rPr>
            </w:pPr>
            <w:r w:rsidRPr="00E024A3">
              <w:rPr>
                <w:sz w:val="28"/>
                <w:szCs w:val="28"/>
              </w:rPr>
              <w:t>Giữ nguyên và nghiên cứu bổ sung cơ chế ưu đãi phù hợp</w:t>
            </w:r>
          </w:p>
        </w:tc>
      </w:tr>
      <w:tr w:rsidR="00566C18" w:rsidRPr="00E024A3" w14:paraId="74C5F3EC" w14:textId="77777777" w:rsidTr="00294C9F">
        <w:tc>
          <w:tcPr>
            <w:tcW w:w="2552" w:type="dxa"/>
            <w:shd w:val="clear" w:color="auto" w:fill="auto"/>
            <w:vAlign w:val="center"/>
          </w:tcPr>
          <w:p w14:paraId="1EBBB16A" w14:textId="35BD3C79" w:rsidR="00566C18" w:rsidRPr="00E024A3" w:rsidRDefault="00566C18" w:rsidP="00294C9F">
            <w:pPr>
              <w:jc w:val="both"/>
              <w:rPr>
                <w:sz w:val="28"/>
                <w:szCs w:val="28"/>
              </w:rPr>
            </w:pPr>
            <w:r w:rsidRPr="00E024A3">
              <w:rPr>
                <w:sz w:val="28"/>
                <w:szCs w:val="28"/>
              </w:rPr>
              <w:t>Điều 6 dự thảo Nghị định quy định huy động công nghệ, kết quả nghiên cứu khoa học, cơ sở vật chất kỹ thuật, hệ thống thông tin và cơ sở dữ liệu</w:t>
            </w:r>
          </w:p>
        </w:tc>
        <w:tc>
          <w:tcPr>
            <w:tcW w:w="2581" w:type="dxa"/>
            <w:shd w:val="clear" w:color="auto" w:fill="auto"/>
            <w:vAlign w:val="center"/>
          </w:tcPr>
          <w:p w14:paraId="2191E66F" w14:textId="37C5C10E" w:rsidR="00566C18" w:rsidRPr="00E024A3" w:rsidRDefault="00566C18" w:rsidP="00294C9F">
            <w:pPr>
              <w:jc w:val="both"/>
              <w:rPr>
                <w:sz w:val="28"/>
                <w:szCs w:val="28"/>
              </w:rPr>
            </w:pPr>
            <w:r w:rsidRPr="00E024A3">
              <w:rPr>
                <w:bCs/>
                <w:sz w:val="28"/>
                <w:szCs w:val="28"/>
              </w:rPr>
              <w:t>Nghị định số 60/2026/NĐ-CP ngày 13/02/2026 của Chính phủ</w:t>
            </w:r>
            <w:r w:rsidRPr="00E024A3">
              <w:rPr>
                <w:sz w:val="28"/>
                <w:szCs w:val="28"/>
              </w:rPr>
              <w:t xml:space="preserve"> quy định về tổ hợp công nghiệp an ninh quốc gia</w:t>
            </w:r>
          </w:p>
        </w:tc>
        <w:tc>
          <w:tcPr>
            <w:tcW w:w="2267" w:type="dxa"/>
            <w:shd w:val="clear" w:color="auto" w:fill="auto"/>
            <w:vAlign w:val="center"/>
          </w:tcPr>
          <w:p w14:paraId="7541E944" w14:textId="388BFA6C" w:rsidR="00566C18" w:rsidRPr="00E024A3" w:rsidRDefault="00566C18" w:rsidP="00294C9F">
            <w:pPr>
              <w:jc w:val="both"/>
              <w:rPr>
                <w:sz w:val="28"/>
                <w:szCs w:val="28"/>
              </w:rPr>
            </w:pPr>
            <w:r w:rsidRPr="00E024A3">
              <w:rPr>
                <w:sz w:val="28"/>
                <w:szCs w:val="28"/>
              </w:rPr>
              <w:t>Các quy định của dự thảo Nghị định phù hợp với định hướng phát triển tổ hợp công nghiệp an ninh quốc gia theo hướng tập trung nguồn lực khoa học, công nghệ và hạ tầng kỹ thuật phục vụ nghiên cứu, sản xuất, ứng dụng công nghệ trong lĩnh vực an ninh. Nội dung huy động cơ sở vật chất kỹ thuật, hệ thống dữ liệu, công nghệ chiến lược tạo cơ sở pháp lý hỗ trợ xây dựng và vận hành tổ hợp công nghiệp an ninh quốc gia.</w:t>
            </w:r>
          </w:p>
        </w:tc>
        <w:tc>
          <w:tcPr>
            <w:tcW w:w="2381" w:type="dxa"/>
            <w:shd w:val="clear" w:color="auto" w:fill="auto"/>
            <w:vAlign w:val="center"/>
          </w:tcPr>
          <w:p w14:paraId="7C9ED7B3" w14:textId="6D12CDE2" w:rsidR="00566C18" w:rsidRPr="00E024A3" w:rsidRDefault="00566C18" w:rsidP="00294C9F">
            <w:pPr>
              <w:jc w:val="both"/>
              <w:rPr>
                <w:sz w:val="28"/>
                <w:szCs w:val="28"/>
              </w:rPr>
            </w:pPr>
            <w:r w:rsidRPr="00E024A3">
              <w:rPr>
                <w:sz w:val="28"/>
                <w:szCs w:val="28"/>
              </w:rPr>
              <w:t>Tiếp tục rà soát để bảo đảm thống nhất thuật ngữ và cơ chế huy động, khai thác, chia sẻ nguồn lực khoa học và công nghệ giữa dự thảo Nghị định với Nghị định về tổ hợp công nghiệp an ninh quốc gia.</w:t>
            </w:r>
          </w:p>
        </w:tc>
      </w:tr>
      <w:tr w:rsidR="00566C18" w:rsidRPr="00E024A3" w14:paraId="7CB69C8A" w14:textId="77777777" w:rsidTr="00294C9F">
        <w:tc>
          <w:tcPr>
            <w:tcW w:w="2552" w:type="dxa"/>
            <w:shd w:val="clear" w:color="auto" w:fill="auto"/>
            <w:vAlign w:val="center"/>
          </w:tcPr>
          <w:p w14:paraId="319644E2" w14:textId="3552C124" w:rsidR="00566C18" w:rsidRPr="00E024A3" w:rsidRDefault="00566C18" w:rsidP="00294C9F">
            <w:pPr>
              <w:jc w:val="both"/>
              <w:rPr>
                <w:sz w:val="28"/>
                <w:szCs w:val="28"/>
                <w:lang w:val="vi-VN"/>
              </w:rPr>
            </w:pPr>
            <w:r w:rsidRPr="00E024A3">
              <w:rPr>
                <w:sz w:val="28"/>
                <w:szCs w:val="28"/>
              </w:rPr>
              <w:t>Điều 7 dự thảo Nghị định quy định xây dựng kế hoạch huy động và lập dự toán kinh phí</w:t>
            </w:r>
          </w:p>
        </w:tc>
        <w:tc>
          <w:tcPr>
            <w:tcW w:w="2581" w:type="dxa"/>
            <w:shd w:val="clear" w:color="auto" w:fill="auto"/>
            <w:vAlign w:val="center"/>
          </w:tcPr>
          <w:p w14:paraId="6CDD535D" w14:textId="42C8540D" w:rsidR="00566C18" w:rsidRPr="00E024A3" w:rsidRDefault="00566C18" w:rsidP="00294C9F">
            <w:pPr>
              <w:jc w:val="both"/>
              <w:rPr>
                <w:sz w:val="28"/>
                <w:szCs w:val="28"/>
                <w:lang w:val="vi-VN"/>
              </w:rPr>
            </w:pPr>
            <w:r w:rsidRPr="00E024A3">
              <w:rPr>
                <w:sz w:val="28"/>
                <w:szCs w:val="28"/>
              </w:rPr>
              <w:t>Luật Ngân sách nhà nước năm 2025</w:t>
            </w:r>
          </w:p>
        </w:tc>
        <w:tc>
          <w:tcPr>
            <w:tcW w:w="2267" w:type="dxa"/>
            <w:shd w:val="clear" w:color="auto" w:fill="auto"/>
            <w:vAlign w:val="center"/>
          </w:tcPr>
          <w:p w14:paraId="01D3F8A5" w14:textId="1A4D45A0" w:rsidR="00566C18" w:rsidRPr="00E024A3" w:rsidRDefault="00566C18" w:rsidP="00294C9F">
            <w:pPr>
              <w:jc w:val="both"/>
              <w:rPr>
                <w:sz w:val="28"/>
                <w:szCs w:val="28"/>
                <w:lang w:val="vi-VN"/>
              </w:rPr>
            </w:pPr>
            <w:r w:rsidRPr="00E024A3">
              <w:rPr>
                <w:sz w:val="28"/>
                <w:szCs w:val="28"/>
              </w:rPr>
              <w:t>Quy định phù hợp nguyên tắc lập, quản lý, sử dụng ngân sách nhà nước</w:t>
            </w:r>
          </w:p>
        </w:tc>
        <w:tc>
          <w:tcPr>
            <w:tcW w:w="2381" w:type="dxa"/>
            <w:shd w:val="clear" w:color="auto" w:fill="auto"/>
            <w:vAlign w:val="center"/>
          </w:tcPr>
          <w:p w14:paraId="3BF68E1C" w14:textId="2174C8DE" w:rsidR="00566C18" w:rsidRPr="00E024A3" w:rsidRDefault="00566C18" w:rsidP="00294C9F">
            <w:pPr>
              <w:jc w:val="both"/>
              <w:rPr>
                <w:sz w:val="28"/>
                <w:szCs w:val="28"/>
                <w:lang w:val="vi-VN"/>
              </w:rPr>
            </w:pPr>
            <w:r w:rsidRPr="00E024A3">
              <w:rPr>
                <w:sz w:val="28"/>
                <w:szCs w:val="28"/>
              </w:rPr>
              <w:t>Giữ nguyên</w:t>
            </w:r>
          </w:p>
        </w:tc>
      </w:tr>
      <w:tr w:rsidR="00566C18" w:rsidRPr="00E024A3" w14:paraId="2B3954BD" w14:textId="77777777" w:rsidTr="00294C9F">
        <w:tc>
          <w:tcPr>
            <w:tcW w:w="2552" w:type="dxa"/>
            <w:shd w:val="clear" w:color="auto" w:fill="auto"/>
            <w:vAlign w:val="center"/>
          </w:tcPr>
          <w:p w14:paraId="202D57F8" w14:textId="184AB9E7" w:rsidR="00566C18" w:rsidRPr="00E024A3" w:rsidRDefault="00566C18" w:rsidP="00294C9F">
            <w:pPr>
              <w:jc w:val="both"/>
              <w:rPr>
                <w:sz w:val="28"/>
                <w:szCs w:val="28"/>
                <w:lang w:val="vi-VN"/>
              </w:rPr>
            </w:pPr>
            <w:r w:rsidRPr="00E024A3">
              <w:rPr>
                <w:sz w:val="28"/>
                <w:szCs w:val="28"/>
              </w:rPr>
              <w:t xml:space="preserve">Khoản 2 Điều 7 dự thảo Nghị định quy định Bộ trưởng Bộ Khoa học và Công nghệ chủ trì, phối hợp Bộ Tài chính hướng dẫn lập dự </w:t>
            </w:r>
            <w:r w:rsidRPr="00E024A3">
              <w:rPr>
                <w:sz w:val="28"/>
                <w:szCs w:val="28"/>
              </w:rPr>
              <w:lastRenderedPageBreak/>
              <w:t>toán, quản lý, quyết toán kinh phí</w:t>
            </w:r>
          </w:p>
        </w:tc>
        <w:tc>
          <w:tcPr>
            <w:tcW w:w="2581" w:type="dxa"/>
            <w:shd w:val="clear" w:color="auto" w:fill="auto"/>
            <w:vAlign w:val="center"/>
          </w:tcPr>
          <w:p w14:paraId="06949B6A" w14:textId="05CA90D0" w:rsidR="00566C18" w:rsidRPr="00E024A3" w:rsidRDefault="00566C18" w:rsidP="00294C9F">
            <w:pPr>
              <w:jc w:val="both"/>
              <w:rPr>
                <w:sz w:val="28"/>
                <w:szCs w:val="28"/>
                <w:lang w:val="vi-VN"/>
              </w:rPr>
            </w:pPr>
            <w:r w:rsidRPr="00E024A3">
              <w:rPr>
                <w:sz w:val="28"/>
                <w:szCs w:val="28"/>
              </w:rPr>
              <w:lastRenderedPageBreak/>
              <w:t>Luật Ngân sách nhà nước năm 2025; Luật Khoa học, Công nghệ và Đổi mới sáng tạo năm 2025</w:t>
            </w:r>
          </w:p>
        </w:tc>
        <w:tc>
          <w:tcPr>
            <w:tcW w:w="2267" w:type="dxa"/>
            <w:shd w:val="clear" w:color="auto" w:fill="auto"/>
            <w:vAlign w:val="center"/>
          </w:tcPr>
          <w:p w14:paraId="0E1AEE94" w14:textId="47223063" w:rsidR="00566C18" w:rsidRPr="00E024A3" w:rsidRDefault="00566C18" w:rsidP="00294C9F">
            <w:pPr>
              <w:jc w:val="both"/>
              <w:rPr>
                <w:sz w:val="28"/>
                <w:szCs w:val="28"/>
                <w:lang w:val="vi-VN"/>
              </w:rPr>
            </w:pPr>
            <w:r w:rsidRPr="00E024A3">
              <w:rPr>
                <w:sz w:val="28"/>
                <w:szCs w:val="28"/>
              </w:rPr>
              <w:t>Quy định phù hợp chức năng quản lý nhà nước của các bộ liên quan</w:t>
            </w:r>
          </w:p>
        </w:tc>
        <w:tc>
          <w:tcPr>
            <w:tcW w:w="2381" w:type="dxa"/>
            <w:shd w:val="clear" w:color="auto" w:fill="auto"/>
            <w:vAlign w:val="center"/>
          </w:tcPr>
          <w:p w14:paraId="3A3F58AA" w14:textId="05A721FB" w:rsidR="00566C18" w:rsidRPr="00E024A3" w:rsidRDefault="00566C18" w:rsidP="00294C9F">
            <w:pPr>
              <w:jc w:val="both"/>
              <w:rPr>
                <w:sz w:val="28"/>
                <w:szCs w:val="28"/>
                <w:lang w:val="vi-VN"/>
              </w:rPr>
            </w:pPr>
            <w:r w:rsidRPr="00E024A3">
              <w:rPr>
                <w:sz w:val="28"/>
                <w:szCs w:val="28"/>
              </w:rPr>
              <w:t>Giữ nguyên</w:t>
            </w:r>
          </w:p>
        </w:tc>
      </w:tr>
      <w:tr w:rsidR="00566C18" w:rsidRPr="00E024A3" w14:paraId="3F3A8D6D" w14:textId="77777777" w:rsidTr="00294C9F">
        <w:tc>
          <w:tcPr>
            <w:tcW w:w="2552" w:type="dxa"/>
            <w:shd w:val="clear" w:color="auto" w:fill="auto"/>
            <w:vAlign w:val="center"/>
          </w:tcPr>
          <w:p w14:paraId="505F6735" w14:textId="6D1A7D3F" w:rsidR="00566C18" w:rsidRPr="00E024A3" w:rsidRDefault="00566C18" w:rsidP="00294C9F">
            <w:pPr>
              <w:jc w:val="both"/>
              <w:rPr>
                <w:sz w:val="28"/>
                <w:szCs w:val="28"/>
              </w:rPr>
            </w:pPr>
            <w:r w:rsidRPr="00E024A3">
              <w:rPr>
                <w:sz w:val="28"/>
                <w:szCs w:val="28"/>
              </w:rPr>
              <w:lastRenderedPageBreak/>
              <w:t>Điều 7, Điều 8, Điều 10 dự thảo Nghị định quy định xây dựng kế hoạch, phê duyệt và thực hiện nhiệm vụ huy động</w:t>
            </w:r>
          </w:p>
        </w:tc>
        <w:tc>
          <w:tcPr>
            <w:tcW w:w="2581" w:type="dxa"/>
            <w:shd w:val="clear" w:color="auto" w:fill="auto"/>
            <w:vAlign w:val="center"/>
          </w:tcPr>
          <w:p w14:paraId="77074321" w14:textId="2C43B946" w:rsidR="00566C18" w:rsidRPr="00E024A3" w:rsidRDefault="00566C18" w:rsidP="00294C9F">
            <w:pPr>
              <w:jc w:val="both"/>
              <w:rPr>
                <w:sz w:val="28"/>
                <w:szCs w:val="28"/>
              </w:rPr>
            </w:pPr>
            <w:r w:rsidRPr="00E024A3">
              <w:rPr>
                <w:bCs/>
                <w:sz w:val="28"/>
                <w:szCs w:val="28"/>
              </w:rPr>
              <w:t>Nghị định số 60/2026/NĐ-CP ngày 13/02/2026 của Chính phủ</w:t>
            </w:r>
          </w:p>
        </w:tc>
        <w:tc>
          <w:tcPr>
            <w:tcW w:w="2267" w:type="dxa"/>
            <w:shd w:val="clear" w:color="auto" w:fill="auto"/>
            <w:vAlign w:val="center"/>
          </w:tcPr>
          <w:p w14:paraId="6CA731E3" w14:textId="3D276EBF" w:rsidR="00566C18" w:rsidRPr="00E024A3" w:rsidRDefault="00566C18" w:rsidP="00294C9F">
            <w:pPr>
              <w:jc w:val="both"/>
              <w:rPr>
                <w:sz w:val="28"/>
                <w:szCs w:val="28"/>
              </w:rPr>
            </w:pPr>
            <w:r w:rsidRPr="00E024A3">
              <w:rPr>
                <w:sz w:val="28"/>
                <w:szCs w:val="28"/>
              </w:rPr>
              <w:t>Dự thảo Nghị định phù hợp với yêu cầu tập trung, điều phối nguồn lực khoa học, công nghệ và kỹ thuật phục vụ phát triển công nghiệp an ninh; bảo đảm tính chủ động, linh hoạt trong việc triển khai các nhiệm vụ nghiên cứu, sản xuất, ứng dụng công nghệ phục vụ hoạt động của Công an nhân dân.</w:t>
            </w:r>
          </w:p>
        </w:tc>
        <w:tc>
          <w:tcPr>
            <w:tcW w:w="2381" w:type="dxa"/>
            <w:shd w:val="clear" w:color="auto" w:fill="auto"/>
            <w:vAlign w:val="center"/>
          </w:tcPr>
          <w:p w14:paraId="6531B6B1" w14:textId="2CD077B2" w:rsidR="00566C18" w:rsidRPr="00E024A3" w:rsidRDefault="00566C18" w:rsidP="00294C9F">
            <w:pPr>
              <w:jc w:val="both"/>
              <w:rPr>
                <w:sz w:val="28"/>
                <w:szCs w:val="28"/>
              </w:rPr>
            </w:pPr>
            <w:r w:rsidRPr="00E024A3">
              <w:rPr>
                <w:sz w:val="28"/>
                <w:szCs w:val="28"/>
              </w:rPr>
              <w:t>Giữ nguyên cơ chế xây dựng và phê duyệt nhiệm vụ huy động; nghiên cứu bổ sung cơ chế phối hợp chia sẻ dữ liệu, kết quả nghiên cứu và hạ tầng kỹ thuật giữa các đơn vị thuộc tổ hợp công nghiệp an ninh quốc gia.</w:t>
            </w:r>
          </w:p>
        </w:tc>
      </w:tr>
      <w:tr w:rsidR="00566C18" w:rsidRPr="00E024A3" w14:paraId="6EAE5FC0" w14:textId="77777777" w:rsidTr="00294C9F">
        <w:tc>
          <w:tcPr>
            <w:tcW w:w="2552" w:type="dxa"/>
            <w:shd w:val="clear" w:color="auto" w:fill="auto"/>
            <w:vAlign w:val="center"/>
          </w:tcPr>
          <w:p w14:paraId="30A53050" w14:textId="77CF4FC1" w:rsidR="00566C18" w:rsidRPr="00E024A3" w:rsidRDefault="00566C18" w:rsidP="00294C9F">
            <w:pPr>
              <w:jc w:val="both"/>
              <w:rPr>
                <w:sz w:val="28"/>
                <w:szCs w:val="28"/>
                <w:lang w:val="vi-VN"/>
              </w:rPr>
            </w:pPr>
            <w:r w:rsidRPr="00E024A3">
              <w:rPr>
                <w:sz w:val="28"/>
                <w:szCs w:val="28"/>
              </w:rPr>
              <w:t>Điều 8 dự thảo Nghị định quy định Thủ tướng Chính phủ phê duyệt kế hoạch huy động hằng năm</w:t>
            </w:r>
          </w:p>
        </w:tc>
        <w:tc>
          <w:tcPr>
            <w:tcW w:w="2581" w:type="dxa"/>
            <w:shd w:val="clear" w:color="auto" w:fill="auto"/>
            <w:vAlign w:val="center"/>
          </w:tcPr>
          <w:p w14:paraId="4C3B2CE7" w14:textId="67339A71" w:rsidR="00566C18" w:rsidRPr="00E024A3" w:rsidRDefault="00566C18" w:rsidP="00294C9F">
            <w:pPr>
              <w:jc w:val="both"/>
              <w:rPr>
                <w:sz w:val="28"/>
                <w:szCs w:val="28"/>
                <w:lang w:val="vi-VN"/>
              </w:rPr>
            </w:pPr>
            <w:r w:rsidRPr="00E024A3">
              <w:rPr>
                <w:sz w:val="28"/>
                <w:szCs w:val="28"/>
              </w:rPr>
              <w:t>Luật Tổ chức Chính phủ năm 2025</w:t>
            </w:r>
          </w:p>
        </w:tc>
        <w:tc>
          <w:tcPr>
            <w:tcW w:w="2267" w:type="dxa"/>
            <w:shd w:val="clear" w:color="auto" w:fill="auto"/>
            <w:vAlign w:val="center"/>
          </w:tcPr>
          <w:p w14:paraId="15366A78" w14:textId="41B8E0A7" w:rsidR="00566C18" w:rsidRPr="00E024A3" w:rsidRDefault="00566C18" w:rsidP="00294C9F">
            <w:pPr>
              <w:jc w:val="both"/>
              <w:rPr>
                <w:sz w:val="28"/>
                <w:szCs w:val="28"/>
                <w:lang w:val="vi-VN"/>
              </w:rPr>
            </w:pPr>
            <w:r w:rsidRPr="00E024A3">
              <w:rPr>
                <w:sz w:val="28"/>
                <w:szCs w:val="28"/>
              </w:rPr>
              <w:t>Quy định phù hợp thẩm quyền điều hành, quản lý thống nhất của Chính phủ và Thủ tướng Chính phủ</w:t>
            </w:r>
          </w:p>
        </w:tc>
        <w:tc>
          <w:tcPr>
            <w:tcW w:w="2381" w:type="dxa"/>
            <w:shd w:val="clear" w:color="auto" w:fill="auto"/>
            <w:vAlign w:val="center"/>
          </w:tcPr>
          <w:p w14:paraId="639F3B2F" w14:textId="6C8F4D51" w:rsidR="00566C18" w:rsidRPr="00E024A3" w:rsidRDefault="00566C18" w:rsidP="00294C9F">
            <w:pPr>
              <w:jc w:val="both"/>
              <w:rPr>
                <w:sz w:val="28"/>
                <w:szCs w:val="28"/>
                <w:lang w:val="vi-VN"/>
              </w:rPr>
            </w:pPr>
            <w:r w:rsidRPr="00E024A3">
              <w:rPr>
                <w:sz w:val="28"/>
                <w:szCs w:val="28"/>
              </w:rPr>
              <w:t>Giữ nguyên</w:t>
            </w:r>
          </w:p>
        </w:tc>
      </w:tr>
      <w:tr w:rsidR="00566C18" w:rsidRPr="00E024A3" w14:paraId="6F8CDB16" w14:textId="77777777" w:rsidTr="00294C9F">
        <w:tc>
          <w:tcPr>
            <w:tcW w:w="2552" w:type="dxa"/>
            <w:shd w:val="clear" w:color="auto" w:fill="auto"/>
            <w:vAlign w:val="center"/>
          </w:tcPr>
          <w:p w14:paraId="7C88C7DA" w14:textId="509616C8" w:rsidR="00566C18" w:rsidRPr="00E024A3" w:rsidRDefault="00566C18" w:rsidP="00294C9F">
            <w:pPr>
              <w:jc w:val="both"/>
              <w:rPr>
                <w:sz w:val="28"/>
                <w:szCs w:val="28"/>
                <w:lang w:val="vi-VN"/>
              </w:rPr>
            </w:pPr>
            <w:r w:rsidRPr="00E024A3">
              <w:rPr>
                <w:sz w:val="28"/>
                <w:szCs w:val="28"/>
              </w:rPr>
              <w:t>Khoản 2 Điều 8 dự thảo Nghị định quy định Bộ trưởng Bộ Công an quyết định điều chỉnh nhiệm vụ huy động trong phạm vi kinh phí được phê duyệt</w:t>
            </w:r>
          </w:p>
        </w:tc>
        <w:tc>
          <w:tcPr>
            <w:tcW w:w="2581" w:type="dxa"/>
            <w:shd w:val="clear" w:color="auto" w:fill="auto"/>
            <w:vAlign w:val="center"/>
          </w:tcPr>
          <w:p w14:paraId="2667F281" w14:textId="28F4E853" w:rsidR="00566C18" w:rsidRPr="00E024A3" w:rsidRDefault="00566C18" w:rsidP="00294C9F">
            <w:pPr>
              <w:jc w:val="both"/>
              <w:rPr>
                <w:sz w:val="28"/>
                <w:szCs w:val="28"/>
                <w:lang w:val="vi-VN"/>
              </w:rPr>
            </w:pPr>
            <w:r w:rsidRPr="00E024A3">
              <w:rPr>
                <w:sz w:val="28"/>
                <w:szCs w:val="28"/>
              </w:rPr>
              <w:t>Nghị quyết số 57-NQ/TW; Luật Tổ chức Chính phủ năm 2025</w:t>
            </w:r>
          </w:p>
        </w:tc>
        <w:tc>
          <w:tcPr>
            <w:tcW w:w="2267" w:type="dxa"/>
            <w:shd w:val="clear" w:color="auto" w:fill="auto"/>
            <w:vAlign w:val="center"/>
          </w:tcPr>
          <w:p w14:paraId="7CCEFF86" w14:textId="568180AF" w:rsidR="00566C18" w:rsidRPr="00E024A3" w:rsidRDefault="00566C18" w:rsidP="00294C9F">
            <w:pPr>
              <w:jc w:val="both"/>
              <w:rPr>
                <w:sz w:val="28"/>
                <w:szCs w:val="28"/>
                <w:lang w:val="vi-VN"/>
              </w:rPr>
            </w:pPr>
            <w:r w:rsidRPr="00E024A3">
              <w:rPr>
                <w:sz w:val="28"/>
                <w:szCs w:val="28"/>
              </w:rPr>
              <w:t>Quy định phù hợp chủ trương đẩy mạnh phân cấp, phân quyền, tăng tính chủ động trong quản lý</w:t>
            </w:r>
          </w:p>
        </w:tc>
        <w:tc>
          <w:tcPr>
            <w:tcW w:w="2381" w:type="dxa"/>
            <w:shd w:val="clear" w:color="auto" w:fill="auto"/>
            <w:vAlign w:val="center"/>
          </w:tcPr>
          <w:p w14:paraId="2C2DAE84" w14:textId="41328CD2" w:rsidR="00566C18" w:rsidRPr="00E024A3" w:rsidRDefault="00566C18" w:rsidP="00294C9F">
            <w:pPr>
              <w:jc w:val="both"/>
              <w:rPr>
                <w:sz w:val="28"/>
                <w:szCs w:val="28"/>
                <w:lang w:val="vi-VN"/>
              </w:rPr>
            </w:pPr>
            <w:r w:rsidRPr="00E024A3">
              <w:rPr>
                <w:sz w:val="28"/>
                <w:szCs w:val="28"/>
              </w:rPr>
              <w:t>Giữ nguyên</w:t>
            </w:r>
          </w:p>
        </w:tc>
      </w:tr>
      <w:tr w:rsidR="00566C18" w:rsidRPr="00E024A3" w14:paraId="40BF20C4" w14:textId="77777777" w:rsidTr="00294C9F">
        <w:tc>
          <w:tcPr>
            <w:tcW w:w="2552" w:type="dxa"/>
            <w:shd w:val="clear" w:color="auto" w:fill="auto"/>
            <w:vAlign w:val="center"/>
          </w:tcPr>
          <w:p w14:paraId="32D8460F" w14:textId="4B51268F" w:rsidR="00566C18" w:rsidRPr="00E024A3" w:rsidRDefault="00566C18" w:rsidP="00294C9F">
            <w:pPr>
              <w:jc w:val="both"/>
              <w:rPr>
                <w:sz w:val="28"/>
                <w:szCs w:val="28"/>
                <w:lang w:val="vi-VN"/>
              </w:rPr>
            </w:pPr>
            <w:r w:rsidRPr="00E024A3">
              <w:rPr>
                <w:sz w:val="28"/>
                <w:szCs w:val="28"/>
              </w:rPr>
              <w:t>Điều 9, Điều 10 và Điều 11 dự thảo Nghị định quy định trách nhiệm thực hiện kế hoạch, phê duyệt nhiệm vụ và quản lý đối tượng huy động</w:t>
            </w:r>
          </w:p>
        </w:tc>
        <w:tc>
          <w:tcPr>
            <w:tcW w:w="2581" w:type="dxa"/>
            <w:shd w:val="clear" w:color="auto" w:fill="auto"/>
            <w:vAlign w:val="center"/>
          </w:tcPr>
          <w:p w14:paraId="2E047BAD" w14:textId="034126BA" w:rsidR="00566C18" w:rsidRPr="00E024A3" w:rsidRDefault="00566C18" w:rsidP="00294C9F">
            <w:pPr>
              <w:jc w:val="both"/>
              <w:rPr>
                <w:sz w:val="28"/>
                <w:szCs w:val="28"/>
                <w:lang w:val="vi-VN"/>
              </w:rPr>
            </w:pPr>
            <w:r w:rsidRPr="00E024A3">
              <w:rPr>
                <w:sz w:val="28"/>
                <w:szCs w:val="28"/>
              </w:rPr>
              <w:t>Luật Công an nhân dân năm 2018, sửa đổi, bổ sung năm 2023, 2024, 2025</w:t>
            </w:r>
          </w:p>
        </w:tc>
        <w:tc>
          <w:tcPr>
            <w:tcW w:w="2267" w:type="dxa"/>
            <w:shd w:val="clear" w:color="auto" w:fill="auto"/>
            <w:vAlign w:val="center"/>
          </w:tcPr>
          <w:p w14:paraId="7D096799" w14:textId="75775AD3" w:rsidR="00566C18" w:rsidRPr="00E024A3" w:rsidRDefault="00566C18" w:rsidP="00294C9F">
            <w:pPr>
              <w:jc w:val="both"/>
              <w:rPr>
                <w:sz w:val="28"/>
                <w:szCs w:val="28"/>
                <w:lang w:val="vi-VN"/>
              </w:rPr>
            </w:pPr>
            <w:r w:rsidRPr="00E024A3">
              <w:rPr>
                <w:sz w:val="28"/>
                <w:szCs w:val="28"/>
              </w:rPr>
              <w:t>Nội dung phù hợp với chức năng, nhiệm vụ của Bộ Công an trong quản lý hoạt động huy động tiềm lực khoa học và công nghệ, kỹ thuật</w:t>
            </w:r>
          </w:p>
        </w:tc>
        <w:tc>
          <w:tcPr>
            <w:tcW w:w="2381" w:type="dxa"/>
            <w:shd w:val="clear" w:color="auto" w:fill="auto"/>
            <w:vAlign w:val="center"/>
          </w:tcPr>
          <w:p w14:paraId="6CD84AEC" w14:textId="7EE445C4" w:rsidR="00566C18" w:rsidRPr="00E024A3" w:rsidRDefault="00566C18" w:rsidP="00294C9F">
            <w:pPr>
              <w:jc w:val="both"/>
              <w:rPr>
                <w:sz w:val="28"/>
                <w:szCs w:val="28"/>
                <w:lang w:val="vi-VN"/>
              </w:rPr>
            </w:pPr>
            <w:r w:rsidRPr="00E024A3">
              <w:rPr>
                <w:sz w:val="28"/>
                <w:szCs w:val="28"/>
              </w:rPr>
              <w:t>Giữ nguyên</w:t>
            </w:r>
          </w:p>
        </w:tc>
      </w:tr>
      <w:tr w:rsidR="00566C18" w:rsidRPr="00E024A3" w14:paraId="46212D33" w14:textId="77777777" w:rsidTr="00294C9F">
        <w:tc>
          <w:tcPr>
            <w:tcW w:w="2552" w:type="dxa"/>
            <w:shd w:val="clear" w:color="auto" w:fill="auto"/>
            <w:vAlign w:val="center"/>
          </w:tcPr>
          <w:p w14:paraId="637F5843" w14:textId="16555D60" w:rsidR="00566C18" w:rsidRPr="00E024A3" w:rsidRDefault="00566C18" w:rsidP="00294C9F">
            <w:pPr>
              <w:jc w:val="both"/>
              <w:rPr>
                <w:sz w:val="28"/>
                <w:szCs w:val="28"/>
                <w:lang w:val="vi-VN"/>
              </w:rPr>
            </w:pPr>
            <w:r w:rsidRPr="00E024A3">
              <w:rPr>
                <w:sz w:val="28"/>
                <w:szCs w:val="28"/>
              </w:rPr>
              <w:t xml:space="preserve">Điều 11 dự thảo Nghị định quy định chuyển giao, tiếp </w:t>
            </w:r>
            <w:r w:rsidRPr="00E024A3">
              <w:rPr>
                <w:sz w:val="28"/>
                <w:szCs w:val="28"/>
              </w:rPr>
              <w:lastRenderedPageBreak/>
              <w:t>nhận, quản lý, sử dụng và hoàn lại đối tượng huy động</w:t>
            </w:r>
          </w:p>
        </w:tc>
        <w:tc>
          <w:tcPr>
            <w:tcW w:w="2581" w:type="dxa"/>
            <w:shd w:val="clear" w:color="auto" w:fill="auto"/>
            <w:vAlign w:val="center"/>
          </w:tcPr>
          <w:p w14:paraId="2769E9BE" w14:textId="63EBF860" w:rsidR="00566C18" w:rsidRPr="00E024A3" w:rsidRDefault="00566C18" w:rsidP="00294C9F">
            <w:pPr>
              <w:jc w:val="both"/>
              <w:rPr>
                <w:sz w:val="28"/>
                <w:szCs w:val="28"/>
                <w:lang w:val="vi-VN"/>
              </w:rPr>
            </w:pPr>
            <w:r w:rsidRPr="00E024A3">
              <w:rPr>
                <w:sz w:val="28"/>
                <w:szCs w:val="28"/>
              </w:rPr>
              <w:lastRenderedPageBreak/>
              <w:t>Bộ luật Dân sự năm 2015</w:t>
            </w:r>
          </w:p>
        </w:tc>
        <w:tc>
          <w:tcPr>
            <w:tcW w:w="2267" w:type="dxa"/>
            <w:shd w:val="clear" w:color="auto" w:fill="auto"/>
            <w:vAlign w:val="center"/>
          </w:tcPr>
          <w:p w14:paraId="2538EAFA" w14:textId="6EA4662B" w:rsidR="00566C18" w:rsidRPr="00E024A3" w:rsidRDefault="00566C18" w:rsidP="00294C9F">
            <w:pPr>
              <w:jc w:val="both"/>
              <w:rPr>
                <w:sz w:val="28"/>
                <w:szCs w:val="28"/>
                <w:lang w:val="vi-VN"/>
              </w:rPr>
            </w:pPr>
            <w:r w:rsidRPr="00E024A3">
              <w:rPr>
                <w:sz w:val="28"/>
                <w:szCs w:val="28"/>
              </w:rPr>
              <w:t xml:space="preserve">Quy định phù hợp nguyên tắc xác lập, thực hiện </w:t>
            </w:r>
            <w:r w:rsidRPr="00E024A3">
              <w:rPr>
                <w:sz w:val="28"/>
                <w:szCs w:val="28"/>
              </w:rPr>
              <w:lastRenderedPageBreak/>
              <w:t>quyền sở hữu, quyền quản lý tài sản</w:t>
            </w:r>
          </w:p>
        </w:tc>
        <w:tc>
          <w:tcPr>
            <w:tcW w:w="2381" w:type="dxa"/>
            <w:shd w:val="clear" w:color="auto" w:fill="auto"/>
            <w:vAlign w:val="center"/>
          </w:tcPr>
          <w:p w14:paraId="139B4134" w14:textId="33F08405" w:rsidR="00566C18" w:rsidRPr="00E024A3" w:rsidRDefault="00566C18" w:rsidP="00294C9F">
            <w:pPr>
              <w:jc w:val="both"/>
              <w:rPr>
                <w:sz w:val="28"/>
                <w:szCs w:val="28"/>
                <w:lang w:val="vi-VN"/>
              </w:rPr>
            </w:pPr>
            <w:r w:rsidRPr="00E024A3">
              <w:rPr>
                <w:sz w:val="28"/>
                <w:szCs w:val="28"/>
              </w:rPr>
              <w:lastRenderedPageBreak/>
              <w:t xml:space="preserve">Tiếp tục rà soát để bảo đảm chặt chẽ </w:t>
            </w:r>
            <w:r w:rsidRPr="00E024A3">
              <w:rPr>
                <w:sz w:val="28"/>
                <w:szCs w:val="28"/>
              </w:rPr>
              <w:lastRenderedPageBreak/>
              <w:t>về trách nhiệm bồi thường, hoàn trả</w:t>
            </w:r>
          </w:p>
        </w:tc>
      </w:tr>
      <w:tr w:rsidR="00566C18" w:rsidRPr="00E024A3" w14:paraId="5F0CD6FF" w14:textId="77777777" w:rsidTr="00294C9F">
        <w:tc>
          <w:tcPr>
            <w:tcW w:w="2552" w:type="dxa"/>
            <w:shd w:val="clear" w:color="auto" w:fill="auto"/>
            <w:vAlign w:val="center"/>
          </w:tcPr>
          <w:p w14:paraId="6483FF0E" w14:textId="2D058C29" w:rsidR="00566C18" w:rsidRPr="00E024A3" w:rsidRDefault="00566C18" w:rsidP="00294C9F">
            <w:pPr>
              <w:jc w:val="both"/>
              <w:rPr>
                <w:sz w:val="28"/>
                <w:szCs w:val="28"/>
                <w:lang w:val="vi-VN"/>
              </w:rPr>
            </w:pPr>
            <w:r w:rsidRPr="00E024A3">
              <w:rPr>
                <w:sz w:val="28"/>
                <w:szCs w:val="28"/>
              </w:rPr>
              <w:lastRenderedPageBreak/>
              <w:t>Điều 12 dự thảo Nghị định quy định quyền và nghĩa vụ của cơ quan, tổ chức, cá nhân được huy động</w:t>
            </w:r>
          </w:p>
        </w:tc>
        <w:tc>
          <w:tcPr>
            <w:tcW w:w="2581" w:type="dxa"/>
            <w:shd w:val="clear" w:color="auto" w:fill="auto"/>
            <w:vAlign w:val="center"/>
          </w:tcPr>
          <w:p w14:paraId="36DCB59F" w14:textId="48DEBA4A" w:rsidR="00566C18" w:rsidRPr="00E024A3" w:rsidRDefault="00566C18" w:rsidP="00294C9F">
            <w:pPr>
              <w:jc w:val="both"/>
              <w:rPr>
                <w:sz w:val="28"/>
                <w:szCs w:val="28"/>
                <w:lang w:val="vi-VN"/>
              </w:rPr>
            </w:pPr>
            <w:r w:rsidRPr="00E024A3">
              <w:rPr>
                <w:sz w:val="28"/>
                <w:szCs w:val="28"/>
              </w:rPr>
              <w:t>Hiến pháp năm 2013; Bộ luật Dân sự năm 2015</w:t>
            </w:r>
          </w:p>
        </w:tc>
        <w:tc>
          <w:tcPr>
            <w:tcW w:w="2267" w:type="dxa"/>
            <w:shd w:val="clear" w:color="auto" w:fill="auto"/>
            <w:vAlign w:val="center"/>
          </w:tcPr>
          <w:p w14:paraId="4C306010" w14:textId="239D87F8" w:rsidR="00566C18" w:rsidRPr="00E024A3" w:rsidRDefault="00566C18" w:rsidP="00294C9F">
            <w:pPr>
              <w:jc w:val="both"/>
              <w:rPr>
                <w:sz w:val="28"/>
                <w:szCs w:val="28"/>
                <w:lang w:val="vi-VN"/>
              </w:rPr>
            </w:pPr>
            <w:r w:rsidRPr="00E024A3">
              <w:rPr>
                <w:sz w:val="28"/>
                <w:szCs w:val="28"/>
              </w:rPr>
              <w:t>Quy định bảo đảm quyền tài sản, quyền và lợi ích hợp pháp của tổ chức, cá nhân</w:t>
            </w:r>
          </w:p>
        </w:tc>
        <w:tc>
          <w:tcPr>
            <w:tcW w:w="2381" w:type="dxa"/>
            <w:shd w:val="clear" w:color="auto" w:fill="auto"/>
            <w:vAlign w:val="center"/>
          </w:tcPr>
          <w:p w14:paraId="76E234B4" w14:textId="6D75FBD3" w:rsidR="00566C18" w:rsidRPr="00E024A3" w:rsidRDefault="00566C18" w:rsidP="00294C9F">
            <w:pPr>
              <w:jc w:val="both"/>
              <w:rPr>
                <w:sz w:val="28"/>
                <w:szCs w:val="28"/>
                <w:lang w:val="vi-VN"/>
              </w:rPr>
            </w:pPr>
            <w:r w:rsidRPr="00E024A3">
              <w:rPr>
                <w:sz w:val="28"/>
                <w:szCs w:val="28"/>
              </w:rPr>
              <w:t>Giữ nguyên</w:t>
            </w:r>
          </w:p>
        </w:tc>
      </w:tr>
      <w:tr w:rsidR="00566C18" w:rsidRPr="00E024A3" w14:paraId="0F4F63DC" w14:textId="77777777" w:rsidTr="00294C9F">
        <w:tc>
          <w:tcPr>
            <w:tcW w:w="2552" w:type="dxa"/>
            <w:shd w:val="clear" w:color="auto" w:fill="auto"/>
            <w:vAlign w:val="center"/>
          </w:tcPr>
          <w:p w14:paraId="27CA9254" w14:textId="624AB979" w:rsidR="00566C18" w:rsidRPr="00E024A3" w:rsidRDefault="00566C18" w:rsidP="00294C9F">
            <w:pPr>
              <w:jc w:val="both"/>
              <w:rPr>
                <w:sz w:val="28"/>
                <w:szCs w:val="28"/>
                <w:lang w:val="vi-VN"/>
              </w:rPr>
            </w:pPr>
            <w:r w:rsidRPr="00E024A3">
              <w:rPr>
                <w:sz w:val="28"/>
                <w:szCs w:val="28"/>
              </w:rPr>
              <w:t>Điều 12 và Điều 13 dự thảo Nghị định quy định nghĩa vụ bảo vệ bí mật nhà nước</w:t>
            </w:r>
          </w:p>
        </w:tc>
        <w:tc>
          <w:tcPr>
            <w:tcW w:w="2581" w:type="dxa"/>
            <w:shd w:val="clear" w:color="auto" w:fill="auto"/>
            <w:vAlign w:val="center"/>
          </w:tcPr>
          <w:p w14:paraId="215C6168" w14:textId="67BA3F7B" w:rsidR="00566C18" w:rsidRPr="00E024A3" w:rsidRDefault="00566C18" w:rsidP="00294C9F">
            <w:pPr>
              <w:jc w:val="both"/>
              <w:rPr>
                <w:sz w:val="28"/>
                <w:szCs w:val="28"/>
                <w:lang w:val="vi-VN"/>
              </w:rPr>
            </w:pPr>
            <w:r w:rsidRPr="00E024A3">
              <w:rPr>
                <w:sz w:val="28"/>
                <w:szCs w:val="28"/>
              </w:rPr>
              <w:t>Luật Bảo vệ bí mật nhà nước năm 2018</w:t>
            </w:r>
          </w:p>
        </w:tc>
        <w:tc>
          <w:tcPr>
            <w:tcW w:w="2267" w:type="dxa"/>
            <w:shd w:val="clear" w:color="auto" w:fill="auto"/>
            <w:vAlign w:val="center"/>
          </w:tcPr>
          <w:p w14:paraId="701191CB" w14:textId="6F223A6E" w:rsidR="00566C18" w:rsidRPr="00E024A3" w:rsidRDefault="00566C18" w:rsidP="00294C9F">
            <w:pPr>
              <w:jc w:val="both"/>
              <w:rPr>
                <w:sz w:val="28"/>
                <w:szCs w:val="28"/>
                <w:lang w:val="vi-VN"/>
              </w:rPr>
            </w:pPr>
            <w:r w:rsidRPr="00E024A3">
              <w:rPr>
                <w:sz w:val="28"/>
                <w:szCs w:val="28"/>
              </w:rPr>
              <w:t>Quy định phù hợp yêu cầu bảo vệ bí mật nhà nước trong lĩnh vực công an</w:t>
            </w:r>
          </w:p>
        </w:tc>
        <w:tc>
          <w:tcPr>
            <w:tcW w:w="2381" w:type="dxa"/>
            <w:shd w:val="clear" w:color="auto" w:fill="auto"/>
            <w:vAlign w:val="center"/>
          </w:tcPr>
          <w:p w14:paraId="6D130FBB" w14:textId="0F288B9E" w:rsidR="00566C18" w:rsidRPr="00E024A3" w:rsidRDefault="00566C18" w:rsidP="00294C9F">
            <w:pPr>
              <w:jc w:val="both"/>
              <w:rPr>
                <w:sz w:val="28"/>
                <w:szCs w:val="28"/>
                <w:lang w:val="vi-VN"/>
              </w:rPr>
            </w:pPr>
            <w:r w:rsidRPr="00E024A3">
              <w:rPr>
                <w:sz w:val="28"/>
                <w:szCs w:val="28"/>
              </w:rPr>
              <w:t>Giữ nguyên</w:t>
            </w:r>
          </w:p>
        </w:tc>
      </w:tr>
      <w:tr w:rsidR="00566C18" w:rsidRPr="00E024A3" w14:paraId="058B8099" w14:textId="77777777" w:rsidTr="00294C9F">
        <w:tc>
          <w:tcPr>
            <w:tcW w:w="2552" w:type="dxa"/>
            <w:shd w:val="clear" w:color="auto" w:fill="auto"/>
            <w:vAlign w:val="center"/>
          </w:tcPr>
          <w:p w14:paraId="316A4047" w14:textId="2180F767" w:rsidR="00566C18" w:rsidRPr="00E024A3" w:rsidRDefault="00566C18" w:rsidP="00294C9F">
            <w:pPr>
              <w:jc w:val="both"/>
              <w:rPr>
                <w:sz w:val="28"/>
                <w:szCs w:val="28"/>
                <w:lang w:val="vi-VN"/>
              </w:rPr>
            </w:pPr>
            <w:r w:rsidRPr="00E024A3">
              <w:rPr>
                <w:sz w:val="28"/>
                <w:szCs w:val="28"/>
              </w:rPr>
              <w:t>Điều 13 dự thảo Nghị định quy định chính sách đối với cá nhân được huy động</w:t>
            </w:r>
          </w:p>
        </w:tc>
        <w:tc>
          <w:tcPr>
            <w:tcW w:w="2581" w:type="dxa"/>
            <w:shd w:val="clear" w:color="auto" w:fill="auto"/>
            <w:vAlign w:val="center"/>
          </w:tcPr>
          <w:p w14:paraId="5430C3DA" w14:textId="6B9FFD70" w:rsidR="00566C18" w:rsidRPr="00E024A3" w:rsidRDefault="00566C18" w:rsidP="00294C9F">
            <w:pPr>
              <w:jc w:val="both"/>
              <w:rPr>
                <w:sz w:val="28"/>
                <w:szCs w:val="28"/>
                <w:lang w:val="vi-VN"/>
              </w:rPr>
            </w:pPr>
            <w:r w:rsidRPr="00E024A3">
              <w:rPr>
                <w:sz w:val="28"/>
                <w:szCs w:val="28"/>
              </w:rPr>
              <w:t>Bộ luật Lao động năm 2019; Luật Cán bộ, công chức; Luật Viên chức</w:t>
            </w:r>
          </w:p>
        </w:tc>
        <w:tc>
          <w:tcPr>
            <w:tcW w:w="2267" w:type="dxa"/>
            <w:shd w:val="clear" w:color="auto" w:fill="auto"/>
            <w:vAlign w:val="center"/>
          </w:tcPr>
          <w:p w14:paraId="6DD656C9" w14:textId="73CA956A" w:rsidR="00566C18" w:rsidRPr="00E024A3" w:rsidRDefault="00566C18" w:rsidP="00294C9F">
            <w:pPr>
              <w:jc w:val="both"/>
              <w:rPr>
                <w:sz w:val="28"/>
                <w:szCs w:val="28"/>
                <w:lang w:val="vi-VN"/>
              </w:rPr>
            </w:pPr>
            <w:r w:rsidRPr="00E024A3">
              <w:rPr>
                <w:sz w:val="28"/>
                <w:szCs w:val="28"/>
              </w:rPr>
              <w:t>Quy định phù hợp chế độ tiền lương, chế độ làm thêm giờ, chính sách đối với người lao động và cán bộ, công chức, viên chức</w:t>
            </w:r>
          </w:p>
        </w:tc>
        <w:tc>
          <w:tcPr>
            <w:tcW w:w="2381" w:type="dxa"/>
            <w:shd w:val="clear" w:color="auto" w:fill="auto"/>
            <w:vAlign w:val="center"/>
          </w:tcPr>
          <w:p w14:paraId="52CC5FFE" w14:textId="3DD2FAB8" w:rsidR="00566C18" w:rsidRPr="00E024A3" w:rsidRDefault="00566C18" w:rsidP="00294C9F">
            <w:pPr>
              <w:jc w:val="both"/>
              <w:rPr>
                <w:sz w:val="28"/>
                <w:szCs w:val="28"/>
                <w:lang w:val="vi-VN"/>
              </w:rPr>
            </w:pPr>
            <w:r w:rsidRPr="00E024A3">
              <w:rPr>
                <w:sz w:val="28"/>
                <w:szCs w:val="28"/>
              </w:rPr>
              <w:t>Tiếp tục rà soát để tránh trùng lặp với pháp luật chuyên ngành</w:t>
            </w:r>
          </w:p>
        </w:tc>
      </w:tr>
      <w:tr w:rsidR="006C5B90" w:rsidRPr="00E024A3" w14:paraId="7A39F6A6" w14:textId="77777777" w:rsidTr="00294C9F">
        <w:tc>
          <w:tcPr>
            <w:tcW w:w="2552" w:type="dxa"/>
            <w:shd w:val="clear" w:color="auto" w:fill="auto"/>
            <w:vAlign w:val="center"/>
          </w:tcPr>
          <w:p w14:paraId="5638DB5C" w14:textId="347C73BB" w:rsidR="006C5B90" w:rsidRPr="00E024A3" w:rsidRDefault="006C5B90" w:rsidP="00294C9F">
            <w:pPr>
              <w:jc w:val="both"/>
              <w:rPr>
                <w:sz w:val="28"/>
                <w:szCs w:val="28"/>
              </w:rPr>
            </w:pPr>
            <w:r w:rsidRPr="00E024A3">
              <w:rPr>
                <w:sz w:val="28"/>
                <w:szCs w:val="28"/>
              </w:rPr>
              <w:t>Điều 13 và Điều 14 dự thảo Nghị định quy định chính sách đối với cá nhân được huy động và chính sách bồi thường</w:t>
            </w:r>
          </w:p>
        </w:tc>
        <w:tc>
          <w:tcPr>
            <w:tcW w:w="2581" w:type="dxa"/>
            <w:shd w:val="clear" w:color="auto" w:fill="auto"/>
            <w:vAlign w:val="center"/>
          </w:tcPr>
          <w:p w14:paraId="5E442945" w14:textId="25708E7F" w:rsidR="006C5B90" w:rsidRPr="00E024A3" w:rsidRDefault="006C5B90" w:rsidP="00294C9F">
            <w:pPr>
              <w:jc w:val="both"/>
              <w:rPr>
                <w:sz w:val="28"/>
                <w:szCs w:val="28"/>
              </w:rPr>
            </w:pPr>
            <w:r w:rsidRPr="00E024A3">
              <w:rPr>
                <w:bCs/>
                <w:sz w:val="28"/>
                <w:szCs w:val="28"/>
              </w:rPr>
              <w:t>Nghị định số 06/2026/NĐ-CP ngày 07/4/2026 của Chính phủ</w:t>
            </w:r>
            <w:r w:rsidRPr="00E024A3">
              <w:rPr>
                <w:sz w:val="28"/>
                <w:szCs w:val="28"/>
              </w:rPr>
              <w:t xml:space="preserve"> quy định về Quỹ đầu tư phát triển công nghiệp an ninh</w:t>
            </w:r>
          </w:p>
        </w:tc>
        <w:tc>
          <w:tcPr>
            <w:tcW w:w="2267" w:type="dxa"/>
            <w:shd w:val="clear" w:color="auto" w:fill="auto"/>
            <w:vAlign w:val="center"/>
          </w:tcPr>
          <w:p w14:paraId="77F01587" w14:textId="6A177580" w:rsidR="006C5B90" w:rsidRPr="00E024A3" w:rsidRDefault="006C5B90" w:rsidP="00294C9F">
            <w:pPr>
              <w:jc w:val="both"/>
              <w:rPr>
                <w:sz w:val="28"/>
                <w:szCs w:val="28"/>
              </w:rPr>
            </w:pPr>
            <w:r w:rsidRPr="00E024A3">
              <w:rPr>
                <w:sz w:val="28"/>
                <w:szCs w:val="28"/>
              </w:rPr>
              <w:t>Dự thảo Nghị định phù hợp với định hướng huy động, sử dụng hiệu quả các nguồn lực đầu tư cho phát triển công nghiệp an ninh; tạo cơ sở pháp lý để hỗ trợ, bảo đảm quyền lợi đối với tổ chức, cá nhân tham gia nghiên cứu, chuyển giao, ứng dụng khoa học và công nghệ phục vụ hoạt động của Công an nhân dân.</w:t>
            </w:r>
          </w:p>
        </w:tc>
        <w:tc>
          <w:tcPr>
            <w:tcW w:w="2381" w:type="dxa"/>
            <w:shd w:val="clear" w:color="auto" w:fill="auto"/>
            <w:vAlign w:val="center"/>
          </w:tcPr>
          <w:p w14:paraId="5076D799" w14:textId="2103A7C3" w:rsidR="006C5B90" w:rsidRPr="00E024A3" w:rsidRDefault="006C5B90" w:rsidP="00294C9F">
            <w:pPr>
              <w:jc w:val="both"/>
              <w:rPr>
                <w:sz w:val="28"/>
                <w:szCs w:val="28"/>
              </w:rPr>
            </w:pPr>
            <w:r w:rsidRPr="00E024A3">
              <w:rPr>
                <w:sz w:val="28"/>
                <w:szCs w:val="28"/>
              </w:rPr>
              <w:t>Tiếp tục nghiên cứu cơ chế phối hợp giữa nguồn kinh phí thực hiện nhiệm vụ huy động với Quỹ đầu tư phát triển công nghiệp an ninh nhằm bảo đảm hiệu quả đầu tư, tránh chồng chéo nguồn lực.</w:t>
            </w:r>
          </w:p>
        </w:tc>
      </w:tr>
      <w:tr w:rsidR="006C5B90" w:rsidRPr="00E024A3" w14:paraId="007CE956" w14:textId="77777777" w:rsidTr="00294C9F">
        <w:tc>
          <w:tcPr>
            <w:tcW w:w="2552" w:type="dxa"/>
            <w:shd w:val="clear" w:color="auto" w:fill="auto"/>
            <w:vAlign w:val="center"/>
          </w:tcPr>
          <w:p w14:paraId="72233886" w14:textId="61E93E62" w:rsidR="006C5B90" w:rsidRPr="00E024A3" w:rsidRDefault="006C5B90" w:rsidP="00294C9F">
            <w:pPr>
              <w:jc w:val="both"/>
              <w:rPr>
                <w:sz w:val="28"/>
                <w:szCs w:val="28"/>
                <w:lang w:val="vi-VN"/>
              </w:rPr>
            </w:pPr>
            <w:r w:rsidRPr="00E024A3">
              <w:rPr>
                <w:sz w:val="28"/>
                <w:szCs w:val="28"/>
              </w:rPr>
              <w:t xml:space="preserve">Điều 14 dự thảo Nghị định quy định chính sách bồi thường cơ sở vật </w:t>
            </w:r>
            <w:r w:rsidRPr="00E024A3">
              <w:rPr>
                <w:sz w:val="28"/>
                <w:szCs w:val="28"/>
              </w:rPr>
              <w:lastRenderedPageBreak/>
              <w:t>chất kỹ thuật được huy động</w:t>
            </w:r>
          </w:p>
        </w:tc>
        <w:tc>
          <w:tcPr>
            <w:tcW w:w="2581" w:type="dxa"/>
            <w:shd w:val="clear" w:color="auto" w:fill="auto"/>
            <w:vAlign w:val="center"/>
          </w:tcPr>
          <w:p w14:paraId="4C3C683C" w14:textId="4C0B11C3" w:rsidR="006C5B90" w:rsidRPr="00E024A3" w:rsidRDefault="006C5B90" w:rsidP="00294C9F">
            <w:pPr>
              <w:jc w:val="both"/>
              <w:rPr>
                <w:sz w:val="28"/>
                <w:szCs w:val="28"/>
                <w:lang w:val="vi-VN"/>
              </w:rPr>
            </w:pPr>
            <w:r w:rsidRPr="00E024A3">
              <w:rPr>
                <w:sz w:val="28"/>
                <w:szCs w:val="28"/>
              </w:rPr>
              <w:lastRenderedPageBreak/>
              <w:t xml:space="preserve">Bộ luật Dân sự năm 2015; Luật Trách nhiệm bồi thường </w:t>
            </w:r>
            <w:r w:rsidRPr="00E024A3">
              <w:rPr>
                <w:sz w:val="28"/>
                <w:szCs w:val="28"/>
              </w:rPr>
              <w:lastRenderedPageBreak/>
              <w:t>của Nhà nước năm 2017</w:t>
            </w:r>
          </w:p>
        </w:tc>
        <w:tc>
          <w:tcPr>
            <w:tcW w:w="2267" w:type="dxa"/>
            <w:shd w:val="clear" w:color="auto" w:fill="auto"/>
            <w:vAlign w:val="center"/>
          </w:tcPr>
          <w:p w14:paraId="4477B3DE" w14:textId="5FB54FB6" w:rsidR="006C5B90" w:rsidRPr="00E024A3" w:rsidRDefault="006C5B90" w:rsidP="00294C9F">
            <w:pPr>
              <w:jc w:val="both"/>
              <w:rPr>
                <w:sz w:val="28"/>
                <w:szCs w:val="28"/>
                <w:lang w:val="vi-VN"/>
              </w:rPr>
            </w:pPr>
            <w:r w:rsidRPr="00E024A3">
              <w:rPr>
                <w:sz w:val="28"/>
                <w:szCs w:val="28"/>
              </w:rPr>
              <w:lastRenderedPageBreak/>
              <w:t xml:space="preserve">Quy định phù hợp nguyên tắc bồi thường thiệt hại, bảo đảm quyền lợi </w:t>
            </w:r>
            <w:r w:rsidRPr="00E024A3">
              <w:rPr>
                <w:sz w:val="28"/>
                <w:szCs w:val="28"/>
              </w:rPr>
              <w:lastRenderedPageBreak/>
              <w:t>hợp pháp của tổ chức, cá nhân</w:t>
            </w:r>
          </w:p>
        </w:tc>
        <w:tc>
          <w:tcPr>
            <w:tcW w:w="2381" w:type="dxa"/>
            <w:shd w:val="clear" w:color="auto" w:fill="auto"/>
            <w:vAlign w:val="center"/>
          </w:tcPr>
          <w:p w14:paraId="3F3C1EF8" w14:textId="49BFEC35" w:rsidR="006C5B90" w:rsidRPr="00E024A3" w:rsidRDefault="006C5B90" w:rsidP="00294C9F">
            <w:pPr>
              <w:jc w:val="both"/>
              <w:rPr>
                <w:sz w:val="28"/>
                <w:szCs w:val="28"/>
                <w:lang w:val="vi-VN"/>
              </w:rPr>
            </w:pPr>
            <w:r w:rsidRPr="00E024A3">
              <w:rPr>
                <w:sz w:val="28"/>
                <w:szCs w:val="28"/>
              </w:rPr>
              <w:lastRenderedPageBreak/>
              <w:t>Giữ nguyên</w:t>
            </w:r>
          </w:p>
        </w:tc>
      </w:tr>
      <w:tr w:rsidR="006C5B90" w:rsidRPr="00E024A3" w14:paraId="3E0FEA34" w14:textId="77777777" w:rsidTr="00294C9F">
        <w:tc>
          <w:tcPr>
            <w:tcW w:w="2552" w:type="dxa"/>
            <w:shd w:val="clear" w:color="auto" w:fill="auto"/>
            <w:vAlign w:val="center"/>
          </w:tcPr>
          <w:p w14:paraId="61213D49" w14:textId="62D58717" w:rsidR="006C5B90" w:rsidRPr="00E024A3" w:rsidRDefault="006C5B90" w:rsidP="00294C9F">
            <w:pPr>
              <w:jc w:val="both"/>
              <w:rPr>
                <w:sz w:val="28"/>
                <w:szCs w:val="28"/>
                <w:lang w:val="vi-VN"/>
              </w:rPr>
            </w:pPr>
            <w:r w:rsidRPr="00E024A3">
              <w:rPr>
                <w:sz w:val="28"/>
                <w:szCs w:val="28"/>
              </w:rPr>
              <w:lastRenderedPageBreak/>
              <w:t>Điều 15 dự thảo Nghị định quy định hiệu lực thi hành và bãi bỏ Nghị định số 169/2007/NĐ-CP</w:t>
            </w:r>
          </w:p>
        </w:tc>
        <w:tc>
          <w:tcPr>
            <w:tcW w:w="2581" w:type="dxa"/>
            <w:shd w:val="clear" w:color="auto" w:fill="auto"/>
            <w:vAlign w:val="center"/>
          </w:tcPr>
          <w:p w14:paraId="5338FE5F" w14:textId="34AC7564" w:rsidR="006C5B90" w:rsidRPr="00E024A3" w:rsidRDefault="006C5B90" w:rsidP="00294C9F">
            <w:pPr>
              <w:jc w:val="both"/>
              <w:rPr>
                <w:sz w:val="28"/>
                <w:szCs w:val="28"/>
                <w:lang w:val="vi-VN"/>
              </w:rPr>
            </w:pPr>
            <w:r w:rsidRPr="00E024A3">
              <w:rPr>
                <w:sz w:val="28"/>
                <w:szCs w:val="28"/>
              </w:rPr>
              <w:t>Luật Ban hành văn bản quy phạm pháp luật năm 2025</w:t>
            </w:r>
          </w:p>
        </w:tc>
        <w:tc>
          <w:tcPr>
            <w:tcW w:w="2267" w:type="dxa"/>
            <w:shd w:val="clear" w:color="auto" w:fill="auto"/>
            <w:vAlign w:val="center"/>
          </w:tcPr>
          <w:p w14:paraId="4C836F15" w14:textId="572056B7" w:rsidR="006C5B90" w:rsidRPr="00E024A3" w:rsidRDefault="006C5B90" w:rsidP="00294C9F">
            <w:pPr>
              <w:jc w:val="both"/>
              <w:rPr>
                <w:sz w:val="28"/>
                <w:szCs w:val="28"/>
                <w:lang w:val="vi-VN"/>
              </w:rPr>
            </w:pPr>
            <w:r w:rsidRPr="00E024A3">
              <w:rPr>
                <w:sz w:val="28"/>
                <w:szCs w:val="28"/>
              </w:rPr>
              <w:t>Quy định phù hợp yêu cầu xử lý hiệu lực văn bản quy phạm pháp luật</w:t>
            </w:r>
          </w:p>
        </w:tc>
        <w:tc>
          <w:tcPr>
            <w:tcW w:w="2381" w:type="dxa"/>
            <w:shd w:val="clear" w:color="auto" w:fill="auto"/>
            <w:vAlign w:val="center"/>
          </w:tcPr>
          <w:p w14:paraId="69495A09" w14:textId="0EAB9F12" w:rsidR="006C5B90" w:rsidRPr="00E024A3" w:rsidRDefault="006C5B90" w:rsidP="00294C9F">
            <w:pPr>
              <w:jc w:val="both"/>
              <w:rPr>
                <w:sz w:val="28"/>
                <w:szCs w:val="28"/>
                <w:lang w:val="vi-VN"/>
              </w:rPr>
            </w:pPr>
            <w:r w:rsidRPr="00E024A3">
              <w:rPr>
                <w:sz w:val="28"/>
                <w:szCs w:val="28"/>
              </w:rPr>
              <w:t>Giữ nguyên</w:t>
            </w:r>
          </w:p>
        </w:tc>
      </w:tr>
      <w:tr w:rsidR="006C5B90" w:rsidRPr="00E024A3" w14:paraId="6220FB0B" w14:textId="77777777" w:rsidTr="00294C9F">
        <w:tc>
          <w:tcPr>
            <w:tcW w:w="2552" w:type="dxa"/>
            <w:shd w:val="clear" w:color="auto" w:fill="auto"/>
            <w:vAlign w:val="center"/>
          </w:tcPr>
          <w:p w14:paraId="0E8565A5" w14:textId="6902414A" w:rsidR="006C5B90" w:rsidRPr="00E024A3" w:rsidRDefault="006C5B90" w:rsidP="00294C9F">
            <w:pPr>
              <w:jc w:val="both"/>
              <w:rPr>
                <w:sz w:val="28"/>
                <w:szCs w:val="28"/>
                <w:lang w:val="vi-VN"/>
              </w:rPr>
            </w:pPr>
            <w:r w:rsidRPr="00E024A3">
              <w:rPr>
                <w:sz w:val="28"/>
                <w:szCs w:val="28"/>
              </w:rPr>
              <w:t>Điều 16 dự thảo Nghị định quy định trách nhiệm thi hành</w:t>
            </w:r>
          </w:p>
        </w:tc>
        <w:tc>
          <w:tcPr>
            <w:tcW w:w="2581" w:type="dxa"/>
            <w:shd w:val="clear" w:color="auto" w:fill="auto"/>
            <w:vAlign w:val="center"/>
          </w:tcPr>
          <w:p w14:paraId="2E99125B" w14:textId="168FA63A" w:rsidR="006C5B90" w:rsidRPr="00E024A3" w:rsidRDefault="006C5B90" w:rsidP="00294C9F">
            <w:pPr>
              <w:jc w:val="both"/>
              <w:rPr>
                <w:sz w:val="28"/>
                <w:szCs w:val="28"/>
                <w:lang w:val="vi-VN"/>
              </w:rPr>
            </w:pPr>
            <w:r w:rsidRPr="00E024A3">
              <w:rPr>
                <w:sz w:val="28"/>
                <w:szCs w:val="28"/>
              </w:rPr>
              <w:t>Luật Tổ chức Chính phủ năm 2025</w:t>
            </w:r>
          </w:p>
        </w:tc>
        <w:tc>
          <w:tcPr>
            <w:tcW w:w="2267" w:type="dxa"/>
            <w:shd w:val="clear" w:color="auto" w:fill="auto"/>
            <w:vAlign w:val="center"/>
          </w:tcPr>
          <w:p w14:paraId="4161F55D" w14:textId="1FE8B997" w:rsidR="006C5B90" w:rsidRPr="00E024A3" w:rsidRDefault="006C5B90" w:rsidP="00294C9F">
            <w:pPr>
              <w:jc w:val="both"/>
              <w:rPr>
                <w:sz w:val="28"/>
                <w:szCs w:val="28"/>
                <w:lang w:val="vi-VN"/>
              </w:rPr>
            </w:pPr>
            <w:r w:rsidRPr="00E024A3">
              <w:rPr>
                <w:sz w:val="28"/>
                <w:szCs w:val="28"/>
              </w:rPr>
              <w:t>Quy định phù hợp trách nhiệm quản lý nhà nước của các bộ, ngành, địa phương</w:t>
            </w:r>
          </w:p>
        </w:tc>
        <w:tc>
          <w:tcPr>
            <w:tcW w:w="2381" w:type="dxa"/>
            <w:shd w:val="clear" w:color="auto" w:fill="auto"/>
            <w:vAlign w:val="center"/>
          </w:tcPr>
          <w:p w14:paraId="660ED57D" w14:textId="3E24AA60" w:rsidR="006C5B90" w:rsidRPr="00E024A3" w:rsidRDefault="006C5B90" w:rsidP="00294C9F">
            <w:pPr>
              <w:jc w:val="both"/>
              <w:rPr>
                <w:sz w:val="28"/>
                <w:szCs w:val="28"/>
                <w:lang w:val="vi-VN"/>
              </w:rPr>
            </w:pPr>
            <w:r w:rsidRPr="00E024A3">
              <w:rPr>
                <w:sz w:val="28"/>
                <w:szCs w:val="28"/>
              </w:rPr>
              <w:t>Giữ nguyên</w:t>
            </w:r>
          </w:p>
        </w:tc>
      </w:tr>
    </w:tbl>
    <w:p w14:paraId="2E0918D5" w14:textId="77777777" w:rsidR="005B15D7" w:rsidRPr="001C60CA" w:rsidRDefault="005B15D7" w:rsidP="005B15D7">
      <w:pPr>
        <w:tabs>
          <w:tab w:val="left" w:pos="9360"/>
        </w:tabs>
        <w:spacing w:before="120" w:after="120"/>
        <w:ind w:firstLine="720"/>
        <w:jc w:val="both"/>
        <w:rPr>
          <w:sz w:val="28"/>
          <w:szCs w:val="28"/>
        </w:rPr>
      </w:pPr>
    </w:p>
    <w:p w14:paraId="10F4CEBA" w14:textId="77777777" w:rsidR="00C26980" w:rsidRDefault="00C26980"/>
    <w:sectPr w:rsidR="00C26980" w:rsidSect="005B15D7">
      <w:headerReference w:type="default" r:id="rId6"/>
      <w:footerReference w:type="default" r:id="rId7"/>
      <w:pgSz w:w="11909" w:h="16834" w:code="9"/>
      <w:pgMar w:top="1134" w:right="1134" w:bottom="1134" w:left="1701" w:header="56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3C694" w14:textId="77777777" w:rsidR="007B485B" w:rsidRDefault="007B485B">
      <w:r>
        <w:separator/>
      </w:r>
    </w:p>
  </w:endnote>
  <w:endnote w:type="continuationSeparator" w:id="0">
    <w:p w14:paraId="1182E257" w14:textId="77777777" w:rsidR="007B485B" w:rsidRDefault="007B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B017" w14:textId="77777777" w:rsidR="00DA3CD1" w:rsidRPr="00172AFF" w:rsidRDefault="00DA3CD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68F3F" w14:textId="77777777" w:rsidR="007B485B" w:rsidRDefault="007B485B">
      <w:r>
        <w:separator/>
      </w:r>
    </w:p>
  </w:footnote>
  <w:footnote w:type="continuationSeparator" w:id="0">
    <w:p w14:paraId="184A27D7" w14:textId="77777777" w:rsidR="007B485B" w:rsidRDefault="007B48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7248" w14:textId="5E96D77A" w:rsidR="00DA3CD1" w:rsidRDefault="00AC4CB9">
    <w:pPr>
      <w:pStyle w:val="Header"/>
      <w:jc w:val="center"/>
    </w:pPr>
    <w:r>
      <w:fldChar w:fldCharType="begin"/>
    </w:r>
    <w:r>
      <w:instrText xml:space="preserve"> PAGE   \* MERGEFORMAT </w:instrText>
    </w:r>
    <w:r>
      <w:fldChar w:fldCharType="separate"/>
    </w:r>
    <w:r w:rsidR="004B48FF">
      <w:rPr>
        <w:noProof/>
      </w:rPr>
      <w:t>10</w:t>
    </w:r>
    <w:r>
      <w:rPr>
        <w:noProof/>
      </w:rPr>
      <w:fldChar w:fldCharType="end"/>
    </w:r>
  </w:p>
  <w:p w14:paraId="61CEF1E5" w14:textId="77777777" w:rsidR="00DA3CD1" w:rsidRDefault="00DA3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D7"/>
    <w:rsid w:val="000844FE"/>
    <w:rsid w:val="000E3F1A"/>
    <w:rsid w:val="001212BF"/>
    <w:rsid w:val="001D67A1"/>
    <w:rsid w:val="00201012"/>
    <w:rsid w:val="00294C9F"/>
    <w:rsid w:val="004B48FF"/>
    <w:rsid w:val="00566C18"/>
    <w:rsid w:val="005B15D7"/>
    <w:rsid w:val="005C7C28"/>
    <w:rsid w:val="005D7F19"/>
    <w:rsid w:val="005E22B0"/>
    <w:rsid w:val="006675EB"/>
    <w:rsid w:val="006C5B90"/>
    <w:rsid w:val="0071525B"/>
    <w:rsid w:val="00754A5B"/>
    <w:rsid w:val="007B485B"/>
    <w:rsid w:val="008C4C08"/>
    <w:rsid w:val="00911E97"/>
    <w:rsid w:val="00A429A3"/>
    <w:rsid w:val="00A9423F"/>
    <w:rsid w:val="00AC4CB9"/>
    <w:rsid w:val="00B24F34"/>
    <w:rsid w:val="00B66CA7"/>
    <w:rsid w:val="00B73967"/>
    <w:rsid w:val="00BC1235"/>
    <w:rsid w:val="00BC7F93"/>
    <w:rsid w:val="00C23CFA"/>
    <w:rsid w:val="00C26980"/>
    <w:rsid w:val="00C41EB9"/>
    <w:rsid w:val="00C9676D"/>
    <w:rsid w:val="00CA16A8"/>
    <w:rsid w:val="00DA3CD1"/>
    <w:rsid w:val="00E024A3"/>
    <w:rsid w:val="00E91FAC"/>
    <w:rsid w:val="00F24402"/>
    <w:rsid w:val="00F31FDF"/>
    <w:rsid w:val="00F32561"/>
    <w:rsid w:val="00FA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87A3"/>
  <w15:docId w15:val="{7158B1E9-61A1-4A6E-8085-377A70CC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5D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15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15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15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15D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B15D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B15D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B15D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B15D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B15D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5D7"/>
    <w:rPr>
      <w:rFonts w:eastAsiaTheme="majorEastAsia" w:cstheme="majorBidi"/>
      <w:color w:val="272727" w:themeColor="text1" w:themeTint="D8"/>
    </w:rPr>
  </w:style>
  <w:style w:type="paragraph" w:styleId="Title">
    <w:name w:val="Title"/>
    <w:basedOn w:val="Normal"/>
    <w:next w:val="Normal"/>
    <w:link w:val="TitleChar"/>
    <w:uiPriority w:val="10"/>
    <w:qFormat/>
    <w:rsid w:val="005B15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1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5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1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5D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B15D7"/>
    <w:rPr>
      <w:i/>
      <w:iCs/>
      <w:color w:val="404040" w:themeColor="text1" w:themeTint="BF"/>
    </w:rPr>
  </w:style>
  <w:style w:type="paragraph" w:styleId="ListParagraph">
    <w:name w:val="List Paragraph"/>
    <w:basedOn w:val="Normal"/>
    <w:uiPriority w:val="34"/>
    <w:qFormat/>
    <w:rsid w:val="005B15D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B15D7"/>
    <w:rPr>
      <w:i/>
      <w:iCs/>
      <w:color w:val="0F4761" w:themeColor="accent1" w:themeShade="BF"/>
    </w:rPr>
  </w:style>
  <w:style w:type="paragraph" w:styleId="IntenseQuote">
    <w:name w:val="Intense Quote"/>
    <w:basedOn w:val="Normal"/>
    <w:next w:val="Normal"/>
    <w:link w:val="IntenseQuoteChar"/>
    <w:uiPriority w:val="30"/>
    <w:qFormat/>
    <w:rsid w:val="005B15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B15D7"/>
    <w:rPr>
      <w:i/>
      <w:iCs/>
      <w:color w:val="0F4761" w:themeColor="accent1" w:themeShade="BF"/>
    </w:rPr>
  </w:style>
  <w:style w:type="character" w:styleId="IntenseReference">
    <w:name w:val="Intense Reference"/>
    <w:basedOn w:val="DefaultParagraphFont"/>
    <w:uiPriority w:val="32"/>
    <w:qFormat/>
    <w:rsid w:val="005B15D7"/>
    <w:rPr>
      <w:b/>
      <w:bCs/>
      <w:smallCaps/>
      <w:color w:val="0F4761" w:themeColor="accent1" w:themeShade="BF"/>
      <w:spacing w:val="5"/>
    </w:rPr>
  </w:style>
  <w:style w:type="paragraph" w:styleId="Header">
    <w:name w:val="header"/>
    <w:basedOn w:val="Normal"/>
    <w:link w:val="HeaderChar"/>
    <w:rsid w:val="005B15D7"/>
    <w:pPr>
      <w:tabs>
        <w:tab w:val="center" w:pos="4680"/>
        <w:tab w:val="right" w:pos="9360"/>
      </w:tabs>
    </w:pPr>
    <w:rPr>
      <w:lang w:val="x-none" w:eastAsia="x-none"/>
    </w:rPr>
  </w:style>
  <w:style w:type="character" w:customStyle="1" w:styleId="HeaderChar">
    <w:name w:val="Header Char"/>
    <w:basedOn w:val="DefaultParagraphFont"/>
    <w:link w:val="Header"/>
    <w:rsid w:val="005B15D7"/>
    <w:rPr>
      <w:rFonts w:ascii="Times New Roman" w:eastAsia="Times New Roman" w:hAnsi="Times New Roman" w:cs="Times New Roman"/>
      <w:kern w:val="0"/>
      <w:lang w:val="x-none" w:eastAsia="x-none"/>
      <w14:ligatures w14:val="none"/>
    </w:rPr>
  </w:style>
  <w:style w:type="paragraph" w:styleId="Footer">
    <w:name w:val="footer"/>
    <w:basedOn w:val="Normal"/>
    <w:link w:val="FooterChar"/>
    <w:rsid w:val="005B15D7"/>
    <w:pPr>
      <w:tabs>
        <w:tab w:val="center" w:pos="4680"/>
        <w:tab w:val="right" w:pos="9360"/>
      </w:tabs>
    </w:pPr>
    <w:rPr>
      <w:lang w:val="x-none" w:eastAsia="x-none"/>
    </w:rPr>
  </w:style>
  <w:style w:type="character" w:customStyle="1" w:styleId="FooterChar">
    <w:name w:val="Footer Char"/>
    <w:basedOn w:val="DefaultParagraphFont"/>
    <w:link w:val="Footer"/>
    <w:rsid w:val="005B15D7"/>
    <w:rPr>
      <w:rFonts w:ascii="Times New Roman" w:eastAsia="Times New Roman" w:hAnsi="Times New Roman" w:cs="Times New Roman"/>
      <w:kern w:val="0"/>
      <w:lang w:val="x-none" w:eastAsia="x-none"/>
      <w14:ligatures w14:val="none"/>
    </w:rPr>
  </w:style>
  <w:style w:type="character" w:styleId="FootnoteReference">
    <w:name w:val="footnote reference"/>
    <w:aliases w:val="16 Point,Superscript 6 Point,Footnote text,Footnote dich,ftref,(NECG) Footnote Reference,Footnote + Arial,10 pt,Black,Ref,de nota al pie,BearingPoint,fr,SUPERS,Знак сноски 1,Знак сноски-FN,Ciae niinee-FN,Footnote Text1,f,4_G"/>
    <w:basedOn w:val="DefaultParagraphFont"/>
    <w:link w:val="FootnoteCharChar"/>
    <w:unhideWhenUsed/>
    <w:qFormat/>
    <w:rsid w:val="00BC1235"/>
    <w:rPr>
      <w:vertAlign w:val="superscript"/>
    </w:rPr>
  </w:style>
  <w:style w:type="paragraph" w:customStyle="1" w:styleId="FootnoteCharChar">
    <w:name w:val="Footnote Char Char"/>
    <w:aliases w:val="ftref Char Char,fr Char Char,16 Point Char Char,Superscript 6 Point Char Char,Footnote text Char Char,BearingPoint Char Char,Ref Char Char,de nota al pie Char Char,Footnote Text1 Char Char,f Char Char,Footnote"/>
    <w:basedOn w:val="Normal"/>
    <w:link w:val="FootnoteReference"/>
    <w:rsid w:val="00BC1235"/>
    <w:pPr>
      <w:spacing w:before="60" w:after="160" w:line="240" w:lineRule="exact"/>
      <w:ind w:firstLine="720"/>
      <w:jc w:val="both"/>
    </w:pPr>
    <w:rPr>
      <w:rFonts w:asciiTheme="minorHAnsi" w:eastAsiaTheme="minorHAnsi" w:hAnsiTheme="minorHAnsi" w:cstheme="minorBidi"/>
      <w:kern w:val="2"/>
      <w:vertAlign w:val="superscript"/>
      <w14:ligatures w14:val="standardContextual"/>
    </w:rPr>
  </w:style>
  <w:style w:type="paragraph" w:styleId="FootnoteText">
    <w:name w:val="footnote text"/>
    <w:aliases w:val="Footnote Text Char Char Char Char Char,Footnote Text Char Char Char Char Char Char Ch Char Char Char Char Char Char,Footnote Text Char Char Char Char Char Char Ch Char Char Char Char,Char"/>
    <w:basedOn w:val="Normal"/>
    <w:link w:val="FootnoteTextChar1"/>
    <w:unhideWhenUsed/>
    <w:qFormat/>
    <w:rsid w:val="00BC1235"/>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BC1235"/>
    <w:rPr>
      <w:rFonts w:ascii="Times New Roman" w:eastAsia="Times New Roman" w:hAnsi="Times New Roman" w:cs="Times New Roman"/>
      <w:kern w:val="0"/>
      <w:sz w:val="20"/>
      <w:szCs w:val="20"/>
      <w14:ligatures w14:val="none"/>
    </w:rPr>
  </w:style>
  <w:style w:type="character" w:customStyle="1" w:styleId="FootnoteTextChar1">
    <w:name w:val="Footnote Text Char1"/>
    <w:aliases w:val="Footnote Text Char Char Char Char Char Char,Footnote Text Char Char Char Char Char Char Ch Char Char Char Char Char Char Char,Footnote Text Char Char Char Char Char Char Ch Char Char Char Char Char,Char Char"/>
    <w:basedOn w:val="DefaultParagraphFont"/>
    <w:link w:val="FootnoteText"/>
    <w:rsid w:val="00BC123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86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Phương. Nguyễn</dc:creator>
  <cp:keywords/>
  <dc:description/>
  <cp:lastModifiedBy>admin</cp:lastModifiedBy>
  <cp:revision>2</cp:revision>
  <dcterms:created xsi:type="dcterms:W3CDTF">2026-05-21T03:43:00Z</dcterms:created>
  <dcterms:modified xsi:type="dcterms:W3CDTF">2026-05-21T03:43:00Z</dcterms:modified>
</cp:coreProperties>
</file>