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A8C6" w14:textId="4530C45A" w:rsidR="00857469" w:rsidRPr="004F31B4" w:rsidRDefault="00857469" w:rsidP="003149C6">
      <w:pPr>
        <w:jc w:val="center"/>
        <w:rPr>
          <w:b/>
          <w:bCs/>
          <w:sz w:val="28"/>
          <w:szCs w:val="28"/>
        </w:rPr>
      </w:pPr>
      <w:r w:rsidRPr="004F31B4">
        <w:rPr>
          <w:b/>
          <w:bCs/>
          <w:sz w:val="28"/>
          <w:szCs w:val="28"/>
        </w:rPr>
        <w:t>PHỤ LỤC</w:t>
      </w:r>
    </w:p>
    <w:p w14:paraId="7B0B725E" w14:textId="50956064" w:rsidR="00B07AE4" w:rsidRPr="004F31B4" w:rsidRDefault="00425687" w:rsidP="003149C6">
      <w:pPr>
        <w:jc w:val="center"/>
        <w:rPr>
          <w:b/>
          <w:bCs/>
          <w:sz w:val="28"/>
          <w:szCs w:val="28"/>
        </w:rPr>
      </w:pPr>
      <w:r w:rsidRPr="004F31B4">
        <w:rPr>
          <w:b/>
          <w:bCs/>
          <w:sz w:val="28"/>
          <w:szCs w:val="28"/>
        </w:rPr>
        <w:t>Rà soát c</w:t>
      </w:r>
      <w:r w:rsidR="00234C0B" w:rsidRPr="004F31B4">
        <w:rPr>
          <w:b/>
          <w:bCs/>
          <w:sz w:val="28"/>
          <w:szCs w:val="28"/>
        </w:rPr>
        <w:t>hủ trương, đường lối của Đảng, văn bản quy phạm pháp luật</w:t>
      </w:r>
      <w:r w:rsidR="00456559" w:rsidRPr="004F31B4">
        <w:rPr>
          <w:b/>
          <w:bCs/>
          <w:sz w:val="28"/>
          <w:szCs w:val="28"/>
        </w:rPr>
        <w:t xml:space="preserve"> liên quan đến dự thảo </w:t>
      </w:r>
      <w:r w:rsidR="00234C0B" w:rsidRPr="004F31B4">
        <w:rPr>
          <w:b/>
          <w:bCs/>
          <w:sz w:val="28"/>
          <w:szCs w:val="28"/>
        </w:rPr>
        <w:t xml:space="preserve">Nghị định </w:t>
      </w:r>
      <w:r w:rsidR="004E2871" w:rsidRPr="00AB1B61">
        <w:rPr>
          <w:b/>
          <w:bCs/>
          <w:sz w:val="28"/>
          <w:szCs w:val="28"/>
        </w:rPr>
        <w:t xml:space="preserve">quy định về thiết bị giám sát </w:t>
      </w:r>
      <w:r w:rsidR="00AB1B61">
        <w:rPr>
          <w:b/>
          <w:bCs/>
          <w:sz w:val="28"/>
          <w:szCs w:val="28"/>
        </w:rPr>
        <w:t xml:space="preserve">hành trình, thiết bị ghi nhận hình ảnh người lái xe, thiết bị ghi nhận hình ảnh khoang chở khách </w:t>
      </w:r>
      <w:r w:rsidR="004E2871" w:rsidRPr="00AB1B61">
        <w:rPr>
          <w:b/>
          <w:bCs/>
          <w:sz w:val="28"/>
          <w:szCs w:val="28"/>
        </w:rPr>
        <w:t xml:space="preserve">trên phương tiện giao thông đường bộ; </w:t>
      </w:r>
      <w:bookmarkStart w:id="0" w:name="_Hlk218672261"/>
      <w:r w:rsidR="004E2871" w:rsidRPr="00AB1B61">
        <w:rPr>
          <w:b/>
          <w:bCs/>
          <w:sz w:val="28"/>
          <w:szCs w:val="28"/>
        </w:rPr>
        <w:t>đầu tư hệ thống quản lý dữ liệu thiết bị giám sát hành trình, thiết bị ghi nhận hình ảnh người lái xe, thiết bị ghi nhận hình ảnh khoang chở khách</w:t>
      </w:r>
      <w:bookmarkEnd w:id="0"/>
    </w:p>
    <w:p w14:paraId="012F7929" w14:textId="736982CA" w:rsidR="00D367AB" w:rsidRPr="004F31B4" w:rsidRDefault="00D367AB" w:rsidP="003149C6">
      <w:pPr>
        <w:jc w:val="center"/>
        <w:rPr>
          <w:bCs/>
          <w:i/>
          <w:sz w:val="28"/>
          <w:szCs w:val="28"/>
        </w:rPr>
      </w:pPr>
      <w:r w:rsidRPr="004F31B4">
        <w:rPr>
          <w:bCs/>
          <w:i/>
          <w:sz w:val="28"/>
          <w:szCs w:val="28"/>
        </w:rPr>
        <w:t xml:space="preserve">(Kèm theo Báo cáo số       </w:t>
      </w:r>
      <w:r w:rsidR="00402C1D" w:rsidRPr="004F31B4">
        <w:rPr>
          <w:bCs/>
          <w:i/>
          <w:sz w:val="28"/>
          <w:szCs w:val="28"/>
        </w:rPr>
        <w:t xml:space="preserve">  </w:t>
      </w:r>
      <w:r w:rsidRPr="004F31B4">
        <w:rPr>
          <w:bCs/>
          <w:i/>
          <w:sz w:val="28"/>
          <w:szCs w:val="28"/>
        </w:rPr>
        <w:t>/</w:t>
      </w:r>
      <w:r w:rsidR="00402C1D" w:rsidRPr="004F31B4">
        <w:rPr>
          <w:bCs/>
          <w:i/>
          <w:sz w:val="28"/>
          <w:szCs w:val="28"/>
        </w:rPr>
        <w:t>BC-BCA</w:t>
      </w:r>
      <w:r w:rsidR="00B42B30">
        <w:rPr>
          <w:bCs/>
          <w:i/>
          <w:sz w:val="28"/>
          <w:szCs w:val="28"/>
        </w:rPr>
        <w:t xml:space="preserve"> </w:t>
      </w:r>
      <w:r w:rsidRPr="004F31B4">
        <w:rPr>
          <w:bCs/>
          <w:i/>
          <w:sz w:val="28"/>
          <w:szCs w:val="28"/>
        </w:rPr>
        <w:t>ngày      tháng      năm 202</w:t>
      </w:r>
      <w:r w:rsidR="00846AF6">
        <w:rPr>
          <w:bCs/>
          <w:i/>
          <w:sz w:val="28"/>
          <w:szCs w:val="28"/>
        </w:rPr>
        <w:t>6</w:t>
      </w:r>
      <w:r w:rsidRPr="004F31B4">
        <w:rPr>
          <w:bCs/>
          <w:i/>
          <w:sz w:val="28"/>
          <w:szCs w:val="28"/>
        </w:rPr>
        <w:t xml:space="preserve"> của Bộ </w:t>
      </w:r>
      <w:r w:rsidR="00402C1D" w:rsidRPr="004F31B4">
        <w:rPr>
          <w:bCs/>
          <w:i/>
          <w:sz w:val="28"/>
          <w:szCs w:val="28"/>
        </w:rPr>
        <w:t>Công an</w:t>
      </w:r>
      <w:r w:rsidRPr="004F31B4">
        <w:rPr>
          <w:bCs/>
          <w:i/>
          <w:sz w:val="28"/>
          <w:szCs w:val="28"/>
        </w:rPr>
        <w:t>)</w:t>
      </w:r>
    </w:p>
    <w:p w14:paraId="1547DADC" w14:textId="075F557A" w:rsidR="00D367AB" w:rsidRPr="004F31B4" w:rsidRDefault="00676904" w:rsidP="003149C6">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F5EEE40" wp14:editId="62804B76">
                <wp:simplePos x="0" y="0"/>
                <wp:positionH relativeFrom="column">
                  <wp:posOffset>3205262</wp:posOffset>
                </wp:positionH>
                <wp:positionV relativeFrom="paragraph">
                  <wp:posOffset>58997</wp:posOffset>
                </wp:positionV>
                <wp:extent cx="2586251" cy="0"/>
                <wp:effectExtent l="0" t="0" r="0" b="0"/>
                <wp:wrapNone/>
                <wp:docPr id="1770274851" name="Straight Connector 1"/>
                <wp:cNvGraphicFramePr/>
                <a:graphic xmlns:a="http://schemas.openxmlformats.org/drawingml/2006/main">
                  <a:graphicData uri="http://schemas.microsoft.com/office/word/2010/wordprocessingShape">
                    <wps:wsp>
                      <wps:cNvCnPr/>
                      <wps:spPr>
                        <a:xfrm flipV="1">
                          <a:off x="0" y="0"/>
                          <a:ext cx="2586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AB7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4.65pt" to="456.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" strokecolor="black [3040]"/>
            </w:pict>
          </mc:Fallback>
        </mc:AlternateContent>
      </w:r>
    </w:p>
    <w:p w14:paraId="028F1327" w14:textId="7073D375" w:rsidR="00234C0B" w:rsidRPr="004F31B4" w:rsidRDefault="00234C0B" w:rsidP="00E50909">
      <w:pPr>
        <w:spacing w:after="240"/>
        <w:rPr>
          <w:b/>
          <w:bCs/>
          <w:sz w:val="28"/>
          <w:szCs w:val="28"/>
        </w:rPr>
      </w:pPr>
      <w:r w:rsidRPr="004F31B4">
        <w:rPr>
          <w:b/>
          <w:bCs/>
          <w:sz w:val="28"/>
          <w:szCs w:val="28"/>
        </w:rPr>
        <w:t>1. Chủ trương, đường lối của Đảng</w:t>
      </w:r>
      <w:r w:rsidR="003D5CC3" w:rsidRPr="004F31B4">
        <w:rPr>
          <w:b/>
          <w:bCs/>
          <w:sz w:val="28"/>
          <w:szCs w:val="28"/>
        </w:rPr>
        <w:t xml:space="preserve"> có liên quan đến dự thảo Nghị định</w:t>
      </w:r>
    </w:p>
    <w:tbl>
      <w:tblPr>
        <w:tblW w:w="5312" w:type="pct"/>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93"/>
        <w:gridCol w:w="4963"/>
        <w:gridCol w:w="3542"/>
        <w:gridCol w:w="3260"/>
      </w:tblGrid>
      <w:tr w:rsidR="004F31B4" w:rsidRPr="00E507A5" w14:paraId="251B3863" w14:textId="77777777" w:rsidTr="00ED323C">
        <w:trPr>
          <w:trHeight w:val="20"/>
        </w:trPr>
        <w:tc>
          <w:tcPr>
            <w:tcW w:w="1041" w:type="pct"/>
            <w:tcMar>
              <w:top w:w="0" w:type="dxa"/>
              <w:left w:w="10" w:type="dxa"/>
              <w:bottom w:w="0" w:type="dxa"/>
              <w:right w:w="10" w:type="dxa"/>
            </w:tcMar>
            <w:vAlign w:val="center"/>
          </w:tcPr>
          <w:p w14:paraId="00A3EFE9" w14:textId="479F7B76" w:rsidR="00B07AE4" w:rsidRPr="00E507A5" w:rsidRDefault="00234C0B" w:rsidP="003149C6">
            <w:pPr>
              <w:spacing w:before="120"/>
              <w:jc w:val="center"/>
              <w:rPr>
                <w:sz w:val="26"/>
                <w:szCs w:val="26"/>
              </w:rPr>
            </w:pPr>
            <w:r w:rsidRPr="00E507A5">
              <w:rPr>
                <w:b/>
                <w:bCs/>
                <w:sz w:val="26"/>
                <w:szCs w:val="26"/>
              </w:rPr>
              <w:t>QUY ĐỊNH CỦA DỰ THẢO NGHỊ ĐỊNH</w:t>
            </w:r>
            <w:r w:rsidR="00B07AE4" w:rsidRPr="00E507A5">
              <w:rPr>
                <w:b/>
                <w:bCs/>
                <w:sz w:val="26"/>
                <w:szCs w:val="26"/>
              </w:rPr>
              <w:t xml:space="preserve"> </w:t>
            </w:r>
          </w:p>
        </w:tc>
        <w:tc>
          <w:tcPr>
            <w:tcW w:w="1670" w:type="pct"/>
            <w:tcMar>
              <w:top w:w="0" w:type="dxa"/>
              <w:left w:w="10" w:type="dxa"/>
              <w:bottom w:w="0" w:type="dxa"/>
              <w:right w:w="10" w:type="dxa"/>
            </w:tcMar>
            <w:vAlign w:val="center"/>
          </w:tcPr>
          <w:p w14:paraId="2C376F49" w14:textId="3CB75C12" w:rsidR="00B07AE4" w:rsidRPr="00E507A5" w:rsidRDefault="00234C0B" w:rsidP="003149C6">
            <w:pPr>
              <w:spacing w:before="120"/>
              <w:jc w:val="center"/>
              <w:rPr>
                <w:sz w:val="26"/>
                <w:szCs w:val="26"/>
              </w:rPr>
            </w:pPr>
            <w:r w:rsidRPr="00E507A5">
              <w:rPr>
                <w:b/>
                <w:bCs/>
                <w:sz w:val="26"/>
                <w:szCs w:val="26"/>
              </w:rPr>
              <w:t>CHỦ TRƯƠNG, ĐƯỜNG LỐI CỦA ĐẢNG</w:t>
            </w:r>
          </w:p>
        </w:tc>
        <w:tc>
          <w:tcPr>
            <w:tcW w:w="1192" w:type="pct"/>
            <w:tcMar>
              <w:top w:w="0" w:type="dxa"/>
              <w:left w:w="10" w:type="dxa"/>
              <w:bottom w:w="0" w:type="dxa"/>
              <w:right w:w="10" w:type="dxa"/>
            </w:tcMar>
            <w:vAlign w:val="center"/>
          </w:tcPr>
          <w:p w14:paraId="65B5171A" w14:textId="2EDFABD5" w:rsidR="00B07AE4" w:rsidRPr="00E507A5" w:rsidRDefault="00234C0B" w:rsidP="003149C6">
            <w:pPr>
              <w:spacing w:before="120"/>
              <w:jc w:val="center"/>
              <w:rPr>
                <w:b/>
                <w:bCs/>
                <w:sz w:val="26"/>
                <w:szCs w:val="26"/>
              </w:rPr>
            </w:pPr>
            <w:r w:rsidRPr="00E507A5">
              <w:rPr>
                <w:b/>
                <w:bCs/>
                <w:sz w:val="26"/>
                <w:szCs w:val="26"/>
              </w:rPr>
              <w:t>ĐÁNH GIÁ</w:t>
            </w:r>
          </w:p>
        </w:tc>
        <w:tc>
          <w:tcPr>
            <w:tcW w:w="1097" w:type="pct"/>
            <w:tcMar>
              <w:top w:w="0" w:type="dxa"/>
              <w:left w:w="10" w:type="dxa"/>
              <w:bottom w:w="0" w:type="dxa"/>
              <w:right w:w="10" w:type="dxa"/>
            </w:tcMar>
            <w:vAlign w:val="center"/>
          </w:tcPr>
          <w:p w14:paraId="6F442A64" w14:textId="1C2181A0" w:rsidR="00B07AE4" w:rsidRPr="00E507A5" w:rsidRDefault="00234C0B" w:rsidP="003149C6">
            <w:pPr>
              <w:spacing w:before="120"/>
              <w:jc w:val="center"/>
              <w:rPr>
                <w:b/>
                <w:bCs/>
                <w:sz w:val="26"/>
                <w:szCs w:val="26"/>
              </w:rPr>
            </w:pPr>
            <w:r w:rsidRPr="00E507A5">
              <w:rPr>
                <w:b/>
                <w:bCs/>
                <w:sz w:val="26"/>
                <w:szCs w:val="26"/>
              </w:rPr>
              <w:t>ĐỀ XUẤT XỬ LÝ</w:t>
            </w:r>
          </w:p>
        </w:tc>
      </w:tr>
      <w:tr w:rsidR="004F31B4" w:rsidRPr="00E507A5" w14:paraId="33C83456" w14:textId="77777777" w:rsidTr="00ED323C">
        <w:trPr>
          <w:trHeight w:val="20"/>
        </w:trPr>
        <w:tc>
          <w:tcPr>
            <w:tcW w:w="1041" w:type="pct"/>
            <w:tcMar>
              <w:top w:w="0" w:type="dxa"/>
              <w:left w:w="10" w:type="dxa"/>
              <w:bottom w:w="0" w:type="dxa"/>
              <w:right w:w="10" w:type="dxa"/>
            </w:tcMar>
          </w:tcPr>
          <w:p w14:paraId="204F03C3" w14:textId="1FA2C224" w:rsidR="00425687" w:rsidRPr="00E507A5" w:rsidRDefault="00CB7AC6" w:rsidP="00152E0B">
            <w:pPr>
              <w:ind w:left="104" w:right="65"/>
              <w:jc w:val="both"/>
              <w:rPr>
                <w:b/>
                <w:sz w:val="26"/>
                <w:szCs w:val="26"/>
              </w:rPr>
            </w:pPr>
            <w:r w:rsidRPr="00E507A5">
              <w:rPr>
                <w:bCs/>
                <w:sz w:val="26"/>
                <w:szCs w:val="26"/>
              </w:rPr>
              <w:t xml:space="preserve">Quy định về lắp đặt, quản lý, khai thác dữ liệu thiết bị giám sát hành trình, thiết bị ghi nhận hình ảnh người lái xe và khoang chở khách; tăng cường quản lý hoạt động vận tải </w:t>
            </w:r>
            <w:r w:rsidR="004B067E" w:rsidRPr="00E507A5">
              <w:rPr>
                <w:bCs/>
                <w:sz w:val="26"/>
                <w:szCs w:val="26"/>
              </w:rPr>
              <w:t>qua ứng dụng</w:t>
            </w:r>
            <w:r w:rsidRPr="00E507A5">
              <w:rPr>
                <w:bCs/>
                <w:sz w:val="26"/>
                <w:szCs w:val="26"/>
              </w:rPr>
              <w:t xml:space="preserve"> công nghệ</w:t>
            </w:r>
          </w:p>
        </w:tc>
        <w:tc>
          <w:tcPr>
            <w:tcW w:w="1670" w:type="pct"/>
            <w:tcMar>
              <w:top w:w="0" w:type="dxa"/>
              <w:left w:w="10" w:type="dxa"/>
              <w:bottom w:w="0" w:type="dxa"/>
              <w:right w:w="10" w:type="dxa"/>
            </w:tcMar>
          </w:tcPr>
          <w:p w14:paraId="6050D538" w14:textId="7753B047" w:rsidR="00425687" w:rsidRPr="00E507A5" w:rsidRDefault="00CB7AC6" w:rsidP="0096510D">
            <w:pPr>
              <w:shd w:val="clear" w:color="auto" w:fill="FFFFFF"/>
              <w:spacing w:line="340" w:lineRule="exact"/>
              <w:ind w:left="113" w:right="113"/>
              <w:jc w:val="both"/>
              <w:rPr>
                <w:iCs/>
                <w:sz w:val="26"/>
                <w:szCs w:val="26"/>
                <w:lang w:val="vi-VN" w:eastAsia="vi-VN"/>
              </w:rPr>
            </w:pPr>
            <w:r w:rsidRPr="00E507A5">
              <w:rPr>
                <w:iCs/>
                <w:sz w:val="26"/>
                <w:szCs w:val="26"/>
              </w:rPr>
              <w:t>Chỉ thị số 23-CT/TW ngày 25/5/2023 của Ban Bí thư về tăng cường sự lãnh đạo của Đảng đối với công tác bảo đảm TTATGT đường bộ trong tình hình mới; yêu cầu “tăng cường quản lý hoạt động vận tải”</w:t>
            </w:r>
            <w:r w:rsidR="00ED323C" w:rsidRPr="00E507A5">
              <w:rPr>
                <w:iCs/>
                <w:sz w:val="26"/>
                <w:szCs w:val="26"/>
              </w:rPr>
              <w:t>; Nghị quyết số 57-NQ/TW về đột phá phát triển khoa học, công nghệ, đổi mới sáng tạo và chuyển đổi số quốc gia</w:t>
            </w:r>
          </w:p>
        </w:tc>
        <w:tc>
          <w:tcPr>
            <w:tcW w:w="1192" w:type="pct"/>
            <w:tcMar>
              <w:top w:w="0" w:type="dxa"/>
              <w:left w:w="10" w:type="dxa"/>
              <w:bottom w:w="0" w:type="dxa"/>
              <w:right w:w="10" w:type="dxa"/>
            </w:tcMar>
          </w:tcPr>
          <w:p w14:paraId="035380D5" w14:textId="2C36EDC1" w:rsidR="00425687" w:rsidRPr="00E507A5" w:rsidRDefault="00CB7AC6" w:rsidP="003C02E7">
            <w:pPr>
              <w:spacing w:line="340" w:lineRule="exact"/>
              <w:ind w:left="113" w:right="113"/>
              <w:jc w:val="both"/>
              <w:rPr>
                <w:spacing w:val="-2"/>
                <w:sz w:val="26"/>
                <w:szCs w:val="26"/>
              </w:rPr>
            </w:pPr>
            <w:r w:rsidRPr="00E507A5">
              <w:rPr>
                <w:spacing w:val="-2"/>
                <w:sz w:val="26"/>
                <w:szCs w:val="26"/>
              </w:rPr>
              <w:t xml:space="preserve">Nội dung dự thảo Nghị định phù hợp với chủ trương, </w:t>
            </w:r>
            <w:r w:rsidRPr="00E507A5">
              <w:rPr>
                <w:spacing w:val="-2"/>
                <w:sz w:val="26"/>
                <w:szCs w:val="26"/>
                <w:lang w:val="vi-VN"/>
              </w:rPr>
              <w:t>đường lối của Đảng</w:t>
            </w:r>
            <w:r w:rsidRPr="00E507A5">
              <w:rPr>
                <w:spacing w:val="-2"/>
                <w:sz w:val="26"/>
                <w:szCs w:val="26"/>
              </w:rPr>
              <w:t xml:space="preserve"> về tăng cường quản lý hoạt động vận tải, ứng dụng </w:t>
            </w:r>
            <w:r w:rsidR="00ED323C" w:rsidRPr="00E507A5">
              <w:rPr>
                <w:spacing w:val="-2"/>
                <w:sz w:val="26"/>
                <w:szCs w:val="26"/>
              </w:rPr>
              <w:t xml:space="preserve">khoa học </w:t>
            </w:r>
            <w:r w:rsidRPr="00E507A5">
              <w:rPr>
                <w:spacing w:val="-2"/>
                <w:sz w:val="26"/>
                <w:szCs w:val="26"/>
              </w:rPr>
              <w:t xml:space="preserve">công nghệ để giám sát, </w:t>
            </w:r>
            <w:r w:rsidR="00ED323C" w:rsidRPr="00E507A5">
              <w:rPr>
                <w:spacing w:val="-2"/>
                <w:sz w:val="26"/>
                <w:szCs w:val="26"/>
              </w:rPr>
              <w:t>phát hiện</w:t>
            </w:r>
            <w:r w:rsidRPr="00E507A5">
              <w:rPr>
                <w:spacing w:val="-2"/>
                <w:sz w:val="26"/>
                <w:szCs w:val="26"/>
              </w:rPr>
              <w:t xml:space="preserve"> vi phạm</w:t>
            </w:r>
            <w:r w:rsidR="00ED323C" w:rsidRPr="00E507A5">
              <w:rPr>
                <w:spacing w:val="-2"/>
                <w:sz w:val="26"/>
                <w:szCs w:val="26"/>
              </w:rPr>
              <w:t xml:space="preserve"> và tự động cảnh báo góp ph</w:t>
            </w:r>
            <w:r w:rsidR="004B067E" w:rsidRPr="00E507A5">
              <w:rPr>
                <w:spacing w:val="-2"/>
                <w:sz w:val="26"/>
                <w:szCs w:val="26"/>
              </w:rPr>
              <w:t>ầ</w:t>
            </w:r>
            <w:r w:rsidR="00ED323C" w:rsidRPr="00E507A5">
              <w:rPr>
                <w:spacing w:val="-2"/>
                <w:sz w:val="26"/>
                <w:szCs w:val="26"/>
              </w:rPr>
              <w:t xml:space="preserve">n </w:t>
            </w:r>
            <w:r w:rsidRPr="00E507A5">
              <w:rPr>
                <w:spacing w:val="-2"/>
                <w:sz w:val="26"/>
                <w:szCs w:val="26"/>
              </w:rPr>
              <w:t>bảo đảm TTATGT</w:t>
            </w:r>
          </w:p>
        </w:tc>
        <w:tc>
          <w:tcPr>
            <w:tcW w:w="1097" w:type="pct"/>
            <w:tcMar>
              <w:top w:w="0" w:type="dxa"/>
              <w:left w:w="10" w:type="dxa"/>
              <w:bottom w:w="0" w:type="dxa"/>
              <w:right w:w="10" w:type="dxa"/>
            </w:tcMar>
          </w:tcPr>
          <w:p w14:paraId="5E6A6C43" w14:textId="357A2C16" w:rsidR="00425687" w:rsidRPr="00E507A5" w:rsidRDefault="00CB7AC6" w:rsidP="00152E0B">
            <w:pPr>
              <w:ind w:left="127" w:right="135"/>
              <w:jc w:val="both"/>
              <w:rPr>
                <w:sz w:val="26"/>
                <w:szCs w:val="26"/>
                <w:lang w:val="vi-VN"/>
              </w:rPr>
            </w:pPr>
            <w:r w:rsidRPr="00E507A5">
              <w:rPr>
                <w:sz w:val="26"/>
                <w:szCs w:val="26"/>
              </w:rPr>
              <w:t xml:space="preserve">Tiếp tục hoàn thiện các quy định về khai thác, sử dụng dữ liệu </w:t>
            </w:r>
            <w:r w:rsidR="00ED323C" w:rsidRPr="00E507A5">
              <w:rPr>
                <w:sz w:val="26"/>
                <w:szCs w:val="26"/>
              </w:rPr>
              <w:t xml:space="preserve">thu được từ thiết bị giám sát trên phương tiện giao thông đường bộ </w:t>
            </w:r>
            <w:r w:rsidRPr="00E507A5">
              <w:rPr>
                <w:sz w:val="26"/>
                <w:szCs w:val="26"/>
              </w:rPr>
              <w:t>phục vụ quản lý hoạt động vận tải và xử lý vi phạm</w:t>
            </w:r>
          </w:p>
        </w:tc>
      </w:tr>
      <w:tr w:rsidR="00AC23A1" w:rsidRPr="00E507A5" w14:paraId="724C890E" w14:textId="77777777" w:rsidTr="00E507A5">
        <w:trPr>
          <w:trHeight w:val="1486"/>
        </w:trPr>
        <w:tc>
          <w:tcPr>
            <w:tcW w:w="1041" w:type="pct"/>
            <w:tcMar>
              <w:top w:w="0" w:type="dxa"/>
              <w:left w:w="10" w:type="dxa"/>
              <w:bottom w:w="0" w:type="dxa"/>
              <w:right w:w="10" w:type="dxa"/>
            </w:tcMar>
          </w:tcPr>
          <w:p w14:paraId="3F633AA1" w14:textId="596575FB" w:rsidR="00AC23A1" w:rsidRPr="00E507A5" w:rsidRDefault="00AC23A1" w:rsidP="00152E0B">
            <w:pPr>
              <w:ind w:left="104" w:right="65"/>
              <w:jc w:val="both"/>
              <w:rPr>
                <w:bCs/>
                <w:sz w:val="26"/>
                <w:szCs w:val="26"/>
              </w:rPr>
            </w:pPr>
            <w:r w:rsidRPr="00E507A5">
              <w:rPr>
                <w:bCs/>
                <w:sz w:val="26"/>
                <w:szCs w:val="26"/>
              </w:rPr>
              <w:t xml:space="preserve">Quy định </w:t>
            </w:r>
            <w:r w:rsidR="00ED323C" w:rsidRPr="00E507A5">
              <w:rPr>
                <w:bCs/>
                <w:sz w:val="26"/>
                <w:szCs w:val="26"/>
              </w:rPr>
              <w:t xml:space="preserve">về </w:t>
            </w:r>
            <w:r w:rsidRPr="00E507A5">
              <w:rPr>
                <w:bCs/>
                <w:sz w:val="26"/>
                <w:szCs w:val="26"/>
              </w:rPr>
              <w:t>đầu tư hệ thống quản lý dữ liệu</w:t>
            </w:r>
            <w:r w:rsidR="00ED323C" w:rsidRPr="00E507A5">
              <w:rPr>
                <w:bCs/>
                <w:sz w:val="26"/>
                <w:szCs w:val="26"/>
              </w:rPr>
              <w:t xml:space="preserve"> theo mô hình</w:t>
            </w:r>
            <w:r w:rsidRPr="00E507A5">
              <w:rPr>
                <w:bCs/>
                <w:sz w:val="26"/>
                <w:szCs w:val="26"/>
              </w:rPr>
              <w:t xml:space="preserve"> tập trung; kết nối, chia sẻ dữ liệu; ứng dụng công nghệ số trong quản lý TTATGT</w:t>
            </w:r>
          </w:p>
        </w:tc>
        <w:tc>
          <w:tcPr>
            <w:tcW w:w="1670" w:type="pct"/>
            <w:tcMar>
              <w:top w:w="0" w:type="dxa"/>
              <w:left w:w="10" w:type="dxa"/>
              <w:bottom w:w="0" w:type="dxa"/>
              <w:right w:w="10" w:type="dxa"/>
            </w:tcMar>
          </w:tcPr>
          <w:p w14:paraId="00AFC18E" w14:textId="77777777" w:rsidR="00AC23A1" w:rsidRPr="00E507A5" w:rsidRDefault="00AC23A1" w:rsidP="0096510D">
            <w:pPr>
              <w:shd w:val="clear" w:color="auto" w:fill="FFFFFF"/>
              <w:spacing w:line="340" w:lineRule="exact"/>
              <w:ind w:left="113" w:right="113"/>
              <w:jc w:val="both"/>
              <w:rPr>
                <w:iCs/>
                <w:sz w:val="26"/>
                <w:szCs w:val="26"/>
              </w:rPr>
            </w:pPr>
            <w:r w:rsidRPr="00E507A5">
              <w:rPr>
                <w:iCs/>
                <w:sz w:val="26"/>
                <w:szCs w:val="26"/>
              </w:rPr>
              <w:t>Chỉ thị số 10/CT-TTg ngày 19/4/2023 của Thủ tướng Chính phủ về tăng cường công tác bảo đảm TTATGT đường bộ trong tình hình mới</w:t>
            </w:r>
          </w:p>
          <w:p w14:paraId="5CCD122C" w14:textId="2D06178C" w:rsidR="004B067E" w:rsidRPr="00E507A5" w:rsidRDefault="004B067E" w:rsidP="0096510D">
            <w:pPr>
              <w:shd w:val="clear" w:color="auto" w:fill="FFFFFF"/>
              <w:spacing w:line="340" w:lineRule="exact"/>
              <w:ind w:left="113" w:right="113"/>
              <w:jc w:val="both"/>
              <w:rPr>
                <w:iCs/>
                <w:sz w:val="26"/>
                <w:szCs w:val="26"/>
              </w:rPr>
            </w:pPr>
          </w:p>
        </w:tc>
        <w:tc>
          <w:tcPr>
            <w:tcW w:w="1192" w:type="pct"/>
            <w:tcMar>
              <w:top w:w="0" w:type="dxa"/>
              <w:left w:w="10" w:type="dxa"/>
              <w:bottom w:w="0" w:type="dxa"/>
              <w:right w:w="10" w:type="dxa"/>
            </w:tcMar>
          </w:tcPr>
          <w:p w14:paraId="66253079" w14:textId="77777777" w:rsidR="00ED629A" w:rsidRPr="00E507A5" w:rsidRDefault="00ED629A" w:rsidP="00ED629A">
            <w:pPr>
              <w:spacing w:line="340" w:lineRule="exact"/>
              <w:ind w:left="113" w:right="113"/>
              <w:jc w:val="both"/>
              <w:rPr>
                <w:sz w:val="26"/>
                <w:szCs w:val="26"/>
                <w:lang w:val="vi-VN"/>
              </w:rPr>
            </w:pPr>
            <w:r w:rsidRPr="00E507A5">
              <w:rPr>
                <w:sz w:val="26"/>
                <w:szCs w:val="26"/>
                <w:lang w:val="vi-VN"/>
              </w:rPr>
              <w:t>Nội dung dự thảo Nghị định đã phù hợp với chủ trương, đường lối của Đảng</w:t>
            </w:r>
          </w:p>
          <w:p w14:paraId="423EFA1A" w14:textId="7CFF3871" w:rsidR="00AC23A1" w:rsidRPr="00E507A5" w:rsidRDefault="00AC23A1" w:rsidP="0096510D">
            <w:pPr>
              <w:spacing w:line="340" w:lineRule="exact"/>
              <w:ind w:left="113" w:right="113"/>
              <w:jc w:val="both"/>
              <w:rPr>
                <w:sz w:val="26"/>
                <w:szCs w:val="26"/>
              </w:rPr>
            </w:pPr>
          </w:p>
        </w:tc>
        <w:tc>
          <w:tcPr>
            <w:tcW w:w="1097" w:type="pct"/>
            <w:tcMar>
              <w:top w:w="0" w:type="dxa"/>
              <w:left w:w="10" w:type="dxa"/>
              <w:bottom w:w="0" w:type="dxa"/>
              <w:right w:w="10" w:type="dxa"/>
            </w:tcMar>
          </w:tcPr>
          <w:p w14:paraId="050D824D" w14:textId="06A17E89" w:rsidR="00AC23A1" w:rsidRPr="00E507A5" w:rsidRDefault="00ED323C" w:rsidP="00152E0B">
            <w:pPr>
              <w:ind w:left="127" w:right="135"/>
              <w:jc w:val="both"/>
              <w:rPr>
                <w:sz w:val="26"/>
                <w:szCs w:val="26"/>
              </w:rPr>
            </w:pPr>
            <w:r w:rsidRPr="00E507A5">
              <w:rPr>
                <w:sz w:val="26"/>
                <w:szCs w:val="26"/>
              </w:rPr>
              <w:t>Tiếp tục r</w:t>
            </w:r>
            <w:r w:rsidR="00AC23A1" w:rsidRPr="00E507A5">
              <w:rPr>
                <w:sz w:val="26"/>
                <w:szCs w:val="26"/>
              </w:rPr>
              <w:t>à soát, hoàn thiện cơ chế quản lý, kết nối, chia sẻ dữ liệu bảo đảm đồng bộ với hạ tầng số quốc gia</w:t>
            </w:r>
          </w:p>
        </w:tc>
      </w:tr>
      <w:tr w:rsidR="00AC23A1" w:rsidRPr="00E507A5" w14:paraId="687B10A0" w14:textId="77777777" w:rsidTr="00ED323C">
        <w:trPr>
          <w:trHeight w:val="20"/>
        </w:trPr>
        <w:tc>
          <w:tcPr>
            <w:tcW w:w="1041" w:type="pct"/>
            <w:tcMar>
              <w:top w:w="0" w:type="dxa"/>
              <w:left w:w="10" w:type="dxa"/>
              <w:bottom w:w="0" w:type="dxa"/>
              <w:right w:w="10" w:type="dxa"/>
            </w:tcMar>
          </w:tcPr>
          <w:p w14:paraId="207B2394" w14:textId="72D0E84A" w:rsidR="00AC23A1" w:rsidRPr="00E507A5" w:rsidRDefault="00ED323C" w:rsidP="00152E0B">
            <w:pPr>
              <w:ind w:left="104" w:right="65"/>
              <w:jc w:val="both"/>
              <w:rPr>
                <w:bCs/>
                <w:sz w:val="26"/>
                <w:szCs w:val="26"/>
              </w:rPr>
            </w:pPr>
            <w:r w:rsidRPr="00E507A5">
              <w:rPr>
                <w:bCs/>
                <w:sz w:val="26"/>
                <w:szCs w:val="26"/>
              </w:rPr>
              <w:t>Quy định mô hình quản lý dữ liệu, phân công trách nhiệm cơ quan quản lý nhà nước</w:t>
            </w:r>
          </w:p>
        </w:tc>
        <w:tc>
          <w:tcPr>
            <w:tcW w:w="1670" w:type="pct"/>
            <w:tcMar>
              <w:top w:w="0" w:type="dxa"/>
              <w:left w:w="10" w:type="dxa"/>
              <w:bottom w:w="0" w:type="dxa"/>
              <w:right w:w="10" w:type="dxa"/>
            </w:tcMar>
          </w:tcPr>
          <w:p w14:paraId="2F10AE59" w14:textId="71FAAC79" w:rsidR="00AC23A1" w:rsidRPr="00E507A5" w:rsidRDefault="00AC23A1" w:rsidP="0096510D">
            <w:pPr>
              <w:shd w:val="clear" w:color="auto" w:fill="FFFFFF"/>
              <w:spacing w:line="340" w:lineRule="exact"/>
              <w:ind w:left="113" w:right="113"/>
              <w:jc w:val="both"/>
              <w:rPr>
                <w:iCs/>
                <w:sz w:val="26"/>
                <w:szCs w:val="26"/>
              </w:rPr>
            </w:pPr>
            <w:r w:rsidRPr="00E507A5">
              <w:rPr>
                <w:iCs/>
                <w:sz w:val="26"/>
                <w:szCs w:val="26"/>
              </w:rPr>
              <w:t xml:space="preserve">Chỉ thị số 23-CT/TW ngày 25/5/2023 của Ban Bí thư về hoàn thiện hệ thống pháp luật, phân cấp, phân quyền trong quản lý nhà nước về </w:t>
            </w:r>
            <w:r w:rsidR="00ED323C" w:rsidRPr="00E507A5">
              <w:rPr>
                <w:iCs/>
                <w:sz w:val="26"/>
                <w:szCs w:val="26"/>
              </w:rPr>
              <w:t xml:space="preserve">lĩnh vực </w:t>
            </w:r>
            <w:r w:rsidRPr="00E507A5">
              <w:rPr>
                <w:iCs/>
                <w:sz w:val="26"/>
                <w:szCs w:val="26"/>
              </w:rPr>
              <w:t>giao thông</w:t>
            </w:r>
            <w:r w:rsidR="00ED323C" w:rsidRPr="00E507A5">
              <w:rPr>
                <w:iCs/>
                <w:sz w:val="26"/>
                <w:szCs w:val="26"/>
              </w:rPr>
              <w:t xml:space="preserve"> đường bộ</w:t>
            </w:r>
          </w:p>
        </w:tc>
        <w:tc>
          <w:tcPr>
            <w:tcW w:w="1192" w:type="pct"/>
            <w:tcMar>
              <w:top w:w="0" w:type="dxa"/>
              <w:left w:w="10" w:type="dxa"/>
              <w:bottom w:w="0" w:type="dxa"/>
              <w:right w:w="10" w:type="dxa"/>
            </w:tcMar>
          </w:tcPr>
          <w:p w14:paraId="52A2B440" w14:textId="77777777" w:rsidR="00ED629A" w:rsidRPr="00E507A5" w:rsidRDefault="00ED629A" w:rsidP="00ED629A">
            <w:pPr>
              <w:spacing w:line="340" w:lineRule="exact"/>
              <w:ind w:left="113" w:right="113"/>
              <w:jc w:val="both"/>
              <w:rPr>
                <w:sz w:val="26"/>
                <w:szCs w:val="26"/>
                <w:lang w:val="vi-VN"/>
              </w:rPr>
            </w:pPr>
            <w:r w:rsidRPr="00E507A5">
              <w:rPr>
                <w:sz w:val="26"/>
                <w:szCs w:val="26"/>
                <w:lang w:val="vi-VN"/>
              </w:rPr>
              <w:t>Nội dung dự thảo Nghị định đã phù hợp với chủ trương, đường lối của Đảng</w:t>
            </w:r>
          </w:p>
          <w:p w14:paraId="2DFD4E0C" w14:textId="6538E47E" w:rsidR="00AC23A1" w:rsidRPr="00E507A5" w:rsidRDefault="00AC23A1" w:rsidP="0096510D">
            <w:pPr>
              <w:spacing w:line="340" w:lineRule="exact"/>
              <w:ind w:left="113" w:right="113"/>
              <w:jc w:val="both"/>
              <w:rPr>
                <w:sz w:val="26"/>
                <w:szCs w:val="26"/>
              </w:rPr>
            </w:pPr>
          </w:p>
        </w:tc>
        <w:tc>
          <w:tcPr>
            <w:tcW w:w="1097" w:type="pct"/>
            <w:tcMar>
              <w:top w:w="0" w:type="dxa"/>
              <w:left w:w="10" w:type="dxa"/>
              <w:bottom w:w="0" w:type="dxa"/>
              <w:right w:w="10" w:type="dxa"/>
            </w:tcMar>
          </w:tcPr>
          <w:p w14:paraId="69A7E14C" w14:textId="003430E5" w:rsidR="00AC23A1" w:rsidRPr="00E507A5" w:rsidRDefault="00AC23A1" w:rsidP="00152E0B">
            <w:pPr>
              <w:ind w:left="127" w:right="135"/>
              <w:jc w:val="both"/>
              <w:rPr>
                <w:sz w:val="26"/>
                <w:szCs w:val="26"/>
              </w:rPr>
            </w:pPr>
            <w:r w:rsidRPr="00E507A5">
              <w:rPr>
                <w:sz w:val="26"/>
                <w:szCs w:val="26"/>
              </w:rPr>
              <w:t>Tiếp tục rà soát quy định phân công trách nhiệm giữa các bộ, ngành, địa phương</w:t>
            </w:r>
            <w:r w:rsidR="004B067E" w:rsidRPr="00E507A5">
              <w:rPr>
                <w:sz w:val="26"/>
                <w:szCs w:val="26"/>
              </w:rPr>
              <w:t>,</w:t>
            </w:r>
            <w:r w:rsidRPr="00E507A5">
              <w:rPr>
                <w:sz w:val="26"/>
                <w:szCs w:val="26"/>
              </w:rPr>
              <w:t xml:space="preserve"> tránh chồng chéo</w:t>
            </w:r>
          </w:p>
        </w:tc>
      </w:tr>
      <w:tr w:rsidR="00AC23A1" w:rsidRPr="00E507A5" w14:paraId="6134538C" w14:textId="77777777" w:rsidTr="00ED323C">
        <w:trPr>
          <w:trHeight w:val="20"/>
        </w:trPr>
        <w:tc>
          <w:tcPr>
            <w:tcW w:w="1041" w:type="pct"/>
            <w:tcMar>
              <w:top w:w="0" w:type="dxa"/>
              <w:left w:w="10" w:type="dxa"/>
              <w:bottom w:w="0" w:type="dxa"/>
              <w:right w:w="10" w:type="dxa"/>
            </w:tcMar>
          </w:tcPr>
          <w:p w14:paraId="0A89A1C8" w14:textId="073B2671" w:rsidR="00AC23A1" w:rsidRPr="00E507A5" w:rsidRDefault="00AC23A1" w:rsidP="00152E0B">
            <w:pPr>
              <w:ind w:left="104" w:right="65"/>
              <w:jc w:val="both"/>
              <w:rPr>
                <w:bCs/>
                <w:sz w:val="26"/>
                <w:szCs w:val="26"/>
              </w:rPr>
            </w:pPr>
            <w:r w:rsidRPr="00E507A5">
              <w:rPr>
                <w:bCs/>
                <w:sz w:val="26"/>
                <w:szCs w:val="26"/>
              </w:rPr>
              <w:lastRenderedPageBreak/>
              <w:t xml:space="preserve">Quy định </w:t>
            </w:r>
            <w:r w:rsidR="004B067E" w:rsidRPr="00E507A5">
              <w:rPr>
                <w:bCs/>
                <w:sz w:val="26"/>
                <w:szCs w:val="26"/>
              </w:rPr>
              <w:t xml:space="preserve">phát hiện hành vi vi phạm, </w:t>
            </w:r>
            <w:r w:rsidRPr="00E507A5">
              <w:rPr>
                <w:bCs/>
                <w:sz w:val="26"/>
                <w:szCs w:val="26"/>
              </w:rPr>
              <w:t xml:space="preserve">cảnh báo </w:t>
            </w:r>
            <w:r w:rsidR="004B067E" w:rsidRPr="00E507A5">
              <w:rPr>
                <w:bCs/>
                <w:sz w:val="26"/>
                <w:szCs w:val="26"/>
              </w:rPr>
              <w:t xml:space="preserve">mất an toàn giao thông </w:t>
            </w:r>
            <w:r w:rsidRPr="00E507A5">
              <w:rPr>
                <w:bCs/>
                <w:sz w:val="26"/>
                <w:szCs w:val="26"/>
              </w:rPr>
              <w:t>thông qua dữ liệu thiết bị giám sát</w:t>
            </w:r>
            <w:r w:rsidR="004B067E" w:rsidRPr="00E507A5">
              <w:rPr>
                <w:bCs/>
                <w:sz w:val="26"/>
                <w:szCs w:val="26"/>
              </w:rPr>
              <w:t xml:space="preserve"> trên phương tiện giao thông đường bộ</w:t>
            </w:r>
          </w:p>
        </w:tc>
        <w:tc>
          <w:tcPr>
            <w:tcW w:w="1670" w:type="pct"/>
            <w:tcMar>
              <w:top w:w="0" w:type="dxa"/>
              <w:left w:w="10" w:type="dxa"/>
              <w:bottom w:w="0" w:type="dxa"/>
              <w:right w:w="10" w:type="dxa"/>
            </w:tcMar>
          </w:tcPr>
          <w:p w14:paraId="5D101B32" w14:textId="68C65C92" w:rsidR="00AC23A1" w:rsidRPr="00E507A5" w:rsidRDefault="00AC23A1" w:rsidP="0096510D">
            <w:pPr>
              <w:shd w:val="clear" w:color="auto" w:fill="FFFFFF"/>
              <w:spacing w:line="340" w:lineRule="exact"/>
              <w:ind w:left="113" w:right="113"/>
              <w:jc w:val="both"/>
              <w:rPr>
                <w:iCs/>
                <w:sz w:val="26"/>
                <w:szCs w:val="26"/>
              </w:rPr>
            </w:pPr>
            <w:r w:rsidRPr="00E507A5">
              <w:rPr>
                <w:iCs/>
                <w:sz w:val="26"/>
                <w:szCs w:val="26"/>
              </w:rPr>
              <w:t>Chỉ thị số 23/CT-TTg ngày 26/7/2024 của Thủ tướng Chính phủ về tăng cường công tác bảo đảm TTATGT đối với hoạt động kinh doanh vận tải đường bộ</w:t>
            </w:r>
          </w:p>
        </w:tc>
        <w:tc>
          <w:tcPr>
            <w:tcW w:w="1192" w:type="pct"/>
            <w:tcMar>
              <w:top w:w="0" w:type="dxa"/>
              <w:left w:w="10" w:type="dxa"/>
              <w:bottom w:w="0" w:type="dxa"/>
              <w:right w:w="10" w:type="dxa"/>
            </w:tcMar>
          </w:tcPr>
          <w:p w14:paraId="6EC2EEDF" w14:textId="77777777" w:rsidR="00ED629A" w:rsidRPr="00E507A5" w:rsidRDefault="00ED629A" w:rsidP="00ED629A">
            <w:pPr>
              <w:spacing w:line="340" w:lineRule="exact"/>
              <w:ind w:left="113" w:right="113"/>
              <w:jc w:val="both"/>
              <w:rPr>
                <w:sz w:val="26"/>
                <w:szCs w:val="26"/>
                <w:lang w:val="vi-VN"/>
              </w:rPr>
            </w:pPr>
            <w:r w:rsidRPr="00E507A5">
              <w:rPr>
                <w:sz w:val="26"/>
                <w:szCs w:val="26"/>
                <w:lang w:val="vi-VN"/>
              </w:rPr>
              <w:t>Nội dung dự thảo Nghị định đã phù hợp với chủ trương, đường lối của Đảng</w:t>
            </w:r>
          </w:p>
          <w:p w14:paraId="4DF02714" w14:textId="59F03235" w:rsidR="00AC23A1" w:rsidRPr="00E507A5" w:rsidRDefault="00AC23A1" w:rsidP="0096510D">
            <w:pPr>
              <w:spacing w:line="340" w:lineRule="exact"/>
              <w:ind w:left="113" w:right="113"/>
              <w:jc w:val="both"/>
              <w:rPr>
                <w:sz w:val="26"/>
                <w:szCs w:val="26"/>
              </w:rPr>
            </w:pPr>
          </w:p>
        </w:tc>
        <w:tc>
          <w:tcPr>
            <w:tcW w:w="1097" w:type="pct"/>
            <w:tcMar>
              <w:top w:w="0" w:type="dxa"/>
              <w:left w:w="10" w:type="dxa"/>
              <w:bottom w:w="0" w:type="dxa"/>
              <w:right w:w="10" w:type="dxa"/>
            </w:tcMar>
          </w:tcPr>
          <w:p w14:paraId="111802E9" w14:textId="4F012AAD" w:rsidR="00AC23A1" w:rsidRPr="00E507A5" w:rsidRDefault="004B067E" w:rsidP="00152E0B">
            <w:pPr>
              <w:ind w:left="127" w:right="135"/>
              <w:jc w:val="both"/>
              <w:rPr>
                <w:sz w:val="26"/>
                <w:szCs w:val="26"/>
              </w:rPr>
            </w:pPr>
            <w:r w:rsidRPr="00E507A5">
              <w:rPr>
                <w:sz w:val="26"/>
                <w:szCs w:val="26"/>
              </w:rPr>
              <w:t>Tiếp tục rà soát các</w:t>
            </w:r>
            <w:r w:rsidR="00AC23A1" w:rsidRPr="00E507A5">
              <w:rPr>
                <w:sz w:val="26"/>
                <w:szCs w:val="26"/>
              </w:rPr>
              <w:t xml:space="preserve"> quy định nâng cao hiệu quả giám sát,</w:t>
            </w:r>
            <w:r w:rsidRPr="00E507A5">
              <w:rPr>
                <w:sz w:val="26"/>
                <w:szCs w:val="26"/>
              </w:rPr>
              <w:t xml:space="preserve"> phát hiện vi phạm,</w:t>
            </w:r>
            <w:r w:rsidR="00AC23A1" w:rsidRPr="00E507A5">
              <w:rPr>
                <w:sz w:val="26"/>
                <w:szCs w:val="26"/>
              </w:rPr>
              <w:t xml:space="preserve"> cảnh báo </w:t>
            </w:r>
            <w:r w:rsidRPr="00E507A5">
              <w:rPr>
                <w:sz w:val="26"/>
                <w:szCs w:val="26"/>
              </w:rPr>
              <w:t>mất an toàn theo thời gian</w:t>
            </w:r>
            <w:r w:rsidR="00AC23A1" w:rsidRPr="00E507A5">
              <w:rPr>
                <w:sz w:val="26"/>
                <w:szCs w:val="26"/>
              </w:rPr>
              <w:t xml:space="preserve"> thực</w:t>
            </w:r>
          </w:p>
        </w:tc>
      </w:tr>
    </w:tbl>
    <w:p w14:paraId="7431EB13" w14:textId="1F2B2A6F" w:rsidR="003D5CC3" w:rsidRPr="004F31B4" w:rsidRDefault="003D5CC3" w:rsidP="00152E0B">
      <w:pPr>
        <w:spacing w:before="240" w:after="240"/>
        <w:rPr>
          <w:b/>
          <w:bCs/>
          <w:sz w:val="28"/>
          <w:szCs w:val="28"/>
          <w:lang w:val="vi-VN"/>
        </w:rPr>
      </w:pPr>
      <w:r w:rsidRPr="004F31B4">
        <w:rPr>
          <w:b/>
          <w:bCs/>
          <w:sz w:val="28"/>
          <w:szCs w:val="28"/>
          <w:lang w:val="vi-VN"/>
        </w:rPr>
        <w:t>2. Văn bản quy phạm pháp luật có liên quan đến dự thảo Nghị định</w:t>
      </w:r>
    </w:p>
    <w:tbl>
      <w:tblPr>
        <w:tblW w:w="5271" w:type="pct"/>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82"/>
        <w:gridCol w:w="5741"/>
        <w:gridCol w:w="3117"/>
        <w:gridCol w:w="3403"/>
      </w:tblGrid>
      <w:tr w:rsidR="004F31B4" w:rsidRPr="004F31B4" w14:paraId="6DAB1994" w14:textId="77777777" w:rsidTr="003C02E7">
        <w:trPr>
          <w:trHeight w:val="20"/>
        </w:trPr>
        <w:tc>
          <w:tcPr>
            <w:tcW w:w="842" w:type="pct"/>
            <w:tcMar>
              <w:top w:w="0" w:type="dxa"/>
              <w:left w:w="10" w:type="dxa"/>
              <w:bottom w:w="0" w:type="dxa"/>
              <w:right w:w="10" w:type="dxa"/>
            </w:tcMar>
            <w:vAlign w:val="center"/>
          </w:tcPr>
          <w:p w14:paraId="3A143FBF" w14:textId="0EB91479" w:rsidR="003D5CC3" w:rsidRPr="004F31B4" w:rsidRDefault="003D5CC3" w:rsidP="00534A98">
            <w:pPr>
              <w:spacing w:before="120"/>
              <w:jc w:val="center"/>
              <w:rPr>
                <w:sz w:val="28"/>
                <w:szCs w:val="28"/>
                <w:lang w:val="vi-VN"/>
              </w:rPr>
            </w:pPr>
            <w:bookmarkStart w:id="1" w:name="_Hlk212882340"/>
            <w:r w:rsidRPr="004F31B4">
              <w:rPr>
                <w:b/>
                <w:bCs/>
                <w:sz w:val="28"/>
                <w:szCs w:val="28"/>
                <w:lang w:val="vi-VN"/>
              </w:rPr>
              <w:t>QUY ĐỊNH CỦA DỰ THẢO</w:t>
            </w:r>
            <w:r w:rsidR="0048259C" w:rsidRPr="004F31B4">
              <w:rPr>
                <w:b/>
                <w:bCs/>
                <w:sz w:val="28"/>
                <w:szCs w:val="28"/>
                <w:lang w:val="vi-VN"/>
              </w:rPr>
              <w:t xml:space="preserve"> NGHỊ ĐỊNH</w:t>
            </w:r>
          </w:p>
        </w:tc>
        <w:tc>
          <w:tcPr>
            <w:tcW w:w="1947" w:type="pct"/>
            <w:tcMar>
              <w:top w:w="0" w:type="dxa"/>
              <w:left w:w="10" w:type="dxa"/>
              <w:bottom w:w="0" w:type="dxa"/>
              <w:right w:w="10" w:type="dxa"/>
            </w:tcMar>
            <w:vAlign w:val="center"/>
          </w:tcPr>
          <w:p w14:paraId="35DE685D" w14:textId="568B9A9C" w:rsidR="003D5CC3" w:rsidRPr="004F31B4" w:rsidRDefault="003D5CC3" w:rsidP="00534A98">
            <w:pPr>
              <w:spacing w:before="120"/>
              <w:jc w:val="center"/>
              <w:rPr>
                <w:sz w:val="28"/>
                <w:szCs w:val="28"/>
                <w:lang w:val="vi-VN"/>
              </w:rPr>
            </w:pPr>
            <w:r w:rsidRPr="004F31B4">
              <w:rPr>
                <w:b/>
                <w:bCs/>
                <w:sz w:val="28"/>
                <w:szCs w:val="28"/>
                <w:lang w:val="vi-VN"/>
              </w:rPr>
              <w:t>QUY ĐỊNH CỦA PHÁP LUẬT HIỆN HÀNH</w:t>
            </w:r>
            <w:r w:rsidR="00BC3371" w:rsidRPr="004F31B4">
              <w:rPr>
                <w:b/>
                <w:bCs/>
                <w:sz w:val="28"/>
                <w:szCs w:val="28"/>
                <w:lang w:val="vi-VN"/>
              </w:rPr>
              <w:t xml:space="preserve"> CÓ LIÊN QUAN</w:t>
            </w:r>
          </w:p>
        </w:tc>
        <w:tc>
          <w:tcPr>
            <w:tcW w:w="1057" w:type="pct"/>
            <w:tcMar>
              <w:top w:w="0" w:type="dxa"/>
              <w:left w:w="10" w:type="dxa"/>
              <w:bottom w:w="0" w:type="dxa"/>
              <w:right w:w="10" w:type="dxa"/>
            </w:tcMar>
            <w:vAlign w:val="center"/>
          </w:tcPr>
          <w:p w14:paraId="305699CB" w14:textId="77777777" w:rsidR="003D5CC3" w:rsidRPr="004F31B4" w:rsidRDefault="003D5CC3" w:rsidP="00534A98">
            <w:pPr>
              <w:spacing w:before="120"/>
              <w:jc w:val="center"/>
              <w:rPr>
                <w:b/>
                <w:bCs/>
                <w:sz w:val="28"/>
                <w:szCs w:val="28"/>
              </w:rPr>
            </w:pPr>
            <w:r w:rsidRPr="004F31B4">
              <w:rPr>
                <w:b/>
                <w:bCs/>
                <w:sz w:val="28"/>
                <w:szCs w:val="28"/>
              </w:rPr>
              <w:t>ĐÁNH GIÁ</w:t>
            </w:r>
          </w:p>
        </w:tc>
        <w:tc>
          <w:tcPr>
            <w:tcW w:w="1154" w:type="pct"/>
            <w:tcMar>
              <w:top w:w="0" w:type="dxa"/>
              <w:left w:w="10" w:type="dxa"/>
              <w:bottom w:w="0" w:type="dxa"/>
              <w:right w:w="10" w:type="dxa"/>
            </w:tcMar>
            <w:vAlign w:val="center"/>
          </w:tcPr>
          <w:p w14:paraId="0556CAB4" w14:textId="77777777" w:rsidR="003D5CC3" w:rsidRPr="004F31B4" w:rsidRDefault="003D5CC3" w:rsidP="00534A98">
            <w:pPr>
              <w:spacing w:before="120"/>
              <w:jc w:val="center"/>
              <w:rPr>
                <w:b/>
                <w:bCs/>
                <w:sz w:val="28"/>
                <w:szCs w:val="28"/>
              </w:rPr>
            </w:pPr>
            <w:r w:rsidRPr="004F31B4">
              <w:rPr>
                <w:b/>
                <w:bCs/>
                <w:sz w:val="28"/>
                <w:szCs w:val="28"/>
              </w:rPr>
              <w:t>ĐỀ XUẤT XỬ LÝ</w:t>
            </w:r>
          </w:p>
        </w:tc>
      </w:tr>
      <w:bookmarkEnd w:id="1"/>
      <w:tr w:rsidR="004F31B4" w:rsidRPr="00846AF6" w14:paraId="462A0962" w14:textId="77777777" w:rsidTr="003C02E7">
        <w:trPr>
          <w:trHeight w:val="1470"/>
        </w:trPr>
        <w:tc>
          <w:tcPr>
            <w:tcW w:w="842" w:type="pct"/>
            <w:tcMar>
              <w:top w:w="0" w:type="dxa"/>
              <w:left w:w="10" w:type="dxa"/>
              <w:bottom w:w="0" w:type="dxa"/>
              <w:right w:w="10" w:type="dxa"/>
            </w:tcMar>
          </w:tcPr>
          <w:p w14:paraId="580139D3" w14:textId="15CBF9EC" w:rsidR="00D200AF" w:rsidRPr="004F31B4" w:rsidRDefault="00AC23A1" w:rsidP="00AC23A1">
            <w:pPr>
              <w:shd w:val="clear" w:color="auto" w:fill="FFFFFF"/>
              <w:spacing w:line="340" w:lineRule="exact"/>
              <w:ind w:left="113" w:right="113"/>
              <w:jc w:val="both"/>
              <w:rPr>
                <w:b/>
                <w:sz w:val="28"/>
                <w:szCs w:val="28"/>
                <w:lang w:val="vi-VN"/>
              </w:rPr>
            </w:pPr>
            <w:r w:rsidRPr="00AC23A1">
              <w:rPr>
                <w:iCs/>
                <w:sz w:val="28"/>
                <w:szCs w:val="28"/>
              </w:rPr>
              <w:t>Quy định đối tượng phải lắp thiết bị giám sát hành trình, thiết bị ghi nhận hình ảnh</w:t>
            </w:r>
          </w:p>
        </w:tc>
        <w:tc>
          <w:tcPr>
            <w:tcW w:w="1947" w:type="pct"/>
            <w:tcMar>
              <w:top w:w="0" w:type="dxa"/>
              <w:left w:w="10" w:type="dxa"/>
              <w:bottom w:w="0" w:type="dxa"/>
              <w:right w:w="10" w:type="dxa"/>
            </w:tcMar>
          </w:tcPr>
          <w:p w14:paraId="4214459E" w14:textId="6D6683F3" w:rsidR="00D200AF" w:rsidRPr="004F31B4" w:rsidRDefault="00AC23A1" w:rsidP="00D200AF">
            <w:pPr>
              <w:shd w:val="clear" w:color="auto" w:fill="FFFFFF"/>
              <w:spacing w:line="340" w:lineRule="exact"/>
              <w:ind w:right="113"/>
              <w:jc w:val="both"/>
              <w:rPr>
                <w:iCs/>
                <w:sz w:val="28"/>
                <w:szCs w:val="28"/>
                <w:lang w:val="vi-VN" w:eastAsia="vi-VN"/>
              </w:rPr>
            </w:pPr>
            <w:r w:rsidRPr="00AC23A1">
              <w:rPr>
                <w:iCs/>
                <w:sz w:val="28"/>
                <w:szCs w:val="28"/>
                <w:lang w:eastAsia="vi-VN"/>
              </w:rPr>
              <w:t>Luật Trật tự, an toàn giao thông đường bộ năm 2024</w:t>
            </w:r>
            <w:r w:rsidR="00ED323C">
              <w:rPr>
                <w:iCs/>
                <w:sz w:val="28"/>
                <w:szCs w:val="28"/>
                <w:lang w:eastAsia="vi-VN"/>
              </w:rPr>
              <w:t xml:space="preserve"> (luật sửa đổi, bổ sung 10 luật liên quan đến an ninh, trật tự)</w:t>
            </w:r>
            <w:r w:rsidRPr="00AC23A1">
              <w:rPr>
                <w:iCs/>
                <w:sz w:val="28"/>
                <w:szCs w:val="28"/>
                <w:lang w:eastAsia="vi-VN"/>
              </w:rPr>
              <w:t>; Nghị định số 151/2024/NĐ-CP; Nghị định số 158/2024/NĐ-CP</w:t>
            </w:r>
            <w:r w:rsidR="00ED323C">
              <w:rPr>
                <w:iCs/>
                <w:sz w:val="28"/>
                <w:szCs w:val="28"/>
                <w:lang w:eastAsia="vi-VN"/>
              </w:rPr>
              <w:t xml:space="preserve"> về kinh doanh vận tải</w:t>
            </w:r>
          </w:p>
        </w:tc>
        <w:tc>
          <w:tcPr>
            <w:tcW w:w="1057" w:type="pct"/>
            <w:tcMar>
              <w:top w:w="0" w:type="dxa"/>
              <w:left w:w="10" w:type="dxa"/>
              <w:bottom w:w="0" w:type="dxa"/>
              <w:right w:w="10" w:type="dxa"/>
            </w:tcMar>
          </w:tcPr>
          <w:p w14:paraId="38D57B99" w14:textId="271D4A6E" w:rsidR="00D200AF" w:rsidRPr="00ED629A" w:rsidRDefault="00ED629A" w:rsidP="00ED629A">
            <w:pPr>
              <w:spacing w:line="340" w:lineRule="exact"/>
              <w:ind w:left="128" w:right="113"/>
              <w:jc w:val="both"/>
              <w:rPr>
                <w:sz w:val="28"/>
                <w:szCs w:val="28"/>
              </w:rPr>
            </w:pPr>
            <w:r w:rsidRPr="004F31B4">
              <w:rPr>
                <w:sz w:val="28"/>
                <w:szCs w:val="28"/>
                <w:lang w:val="vi-VN"/>
              </w:rPr>
              <w:t>Dự thảo Nghị định đảm bảo hợp hiến, hợp pháp, không mâu thuẫn, chồng chéo với các văn bản quy phạm pháp luật hiện hành có liên quan.</w:t>
            </w:r>
          </w:p>
        </w:tc>
        <w:tc>
          <w:tcPr>
            <w:tcW w:w="1154" w:type="pct"/>
            <w:tcMar>
              <w:top w:w="0" w:type="dxa"/>
              <w:left w:w="10" w:type="dxa"/>
              <w:bottom w:w="0" w:type="dxa"/>
              <w:right w:w="10" w:type="dxa"/>
            </w:tcMar>
          </w:tcPr>
          <w:p w14:paraId="70F37059" w14:textId="2EBCB72B" w:rsidR="00D200AF" w:rsidRPr="004F31B4" w:rsidRDefault="00AC23A1" w:rsidP="00152E0B">
            <w:pPr>
              <w:ind w:left="127" w:right="135"/>
              <w:jc w:val="both"/>
              <w:rPr>
                <w:sz w:val="28"/>
                <w:szCs w:val="28"/>
                <w:lang w:val="vi-VN"/>
              </w:rPr>
            </w:pPr>
            <w:r w:rsidRPr="00AC23A1">
              <w:rPr>
                <w:sz w:val="28"/>
                <w:szCs w:val="28"/>
              </w:rPr>
              <w:t>Rà soát bảo đảm thống nhất với Luật TTATGT đường bộ và các nghị định hướng dẫn</w:t>
            </w:r>
            <w:r w:rsidR="00ED323C">
              <w:rPr>
                <w:sz w:val="28"/>
                <w:szCs w:val="28"/>
              </w:rPr>
              <w:t xml:space="preserve"> thi hành.</w:t>
            </w:r>
          </w:p>
        </w:tc>
      </w:tr>
      <w:tr w:rsidR="004F31B4" w:rsidRPr="004F31B4" w14:paraId="3E518A5F" w14:textId="77777777" w:rsidTr="003C02E7">
        <w:trPr>
          <w:trHeight w:val="20"/>
        </w:trPr>
        <w:tc>
          <w:tcPr>
            <w:tcW w:w="842" w:type="pct"/>
            <w:tcMar>
              <w:top w:w="0" w:type="dxa"/>
              <w:left w:w="10" w:type="dxa"/>
              <w:bottom w:w="0" w:type="dxa"/>
              <w:right w:w="10" w:type="dxa"/>
            </w:tcMar>
          </w:tcPr>
          <w:p w14:paraId="50C609F8" w14:textId="0AA2C708" w:rsidR="00425687" w:rsidRPr="004F31B4" w:rsidRDefault="00AC23A1" w:rsidP="00152E0B">
            <w:pPr>
              <w:ind w:left="104" w:right="65"/>
              <w:jc w:val="both"/>
              <w:rPr>
                <w:bCs/>
                <w:sz w:val="28"/>
                <w:szCs w:val="28"/>
                <w:lang w:val="vi-VN"/>
              </w:rPr>
            </w:pPr>
            <w:r w:rsidRPr="00AC23A1">
              <w:rPr>
                <w:bCs/>
                <w:sz w:val="28"/>
                <w:szCs w:val="28"/>
              </w:rPr>
              <w:t>Quy định khai thác dữ liệu phục vụ xử phạt vi phạm hành chính</w:t>
            </w:r>
          </w:p>
        </w:tc>
        <w:tc>
          <w:tcPr>
            <w:tcW w:w="1947" w:type="pct"/>
            <w:tcMar>
              <w:top w:w="0" w:type="dxa"/>
              <w:left w:w="10" w:type="dxa"/>
              <w:bottom w:w="0" w:type="dxa"/>
              <w:right w:w="10" w:type="dxa"/>
            </w:tcMar>
          </w:tcPr>
          <w:p w14:paraId="587940D7" w14:textId="37D93E17" w:rsidR="00D200AF" w:rsidRPr="004F31B4" w:rsidRDefault="00AC23A1" w:rsidP="00ED401D">
            <w:pPr>
              <w:shd w:val="clear" w:color="auto" w:fill="FFFFFF"/>
              <w:spacing w:line="340" w:lineRule="exact"/>
              <w:ind w:left="113" w:right="113"/>
              <w:jc w:val="both"/>
              <w:rPr>
                <w:iCs/>
                <w:sz w:val="28"/>
                <w:szCs w:val="28"/>
              </w:rPr>
            </w:pPr>
            <w:r w:rsidRPr="00AC23A1">
              <w:rPr>
                <w:iCs/>
                <w:sz w:val="28"/>
                <w:szCs w:val="28"/>
              </w:rPr>
              <w:t>Luật Xử lý vi phạm hành chính năm 2012 và các luật sửa đổi, bổ sung; Nghị định số 168/2024/NĐ-CP</w:t>
            </w:r>
            <w:r w:rsidR="004B067E">
              <w:rPr>
                <w:iCs/>
                <w:sz w:val="28"/>
                <w:szCs w:val="28"/>
              </w:rPr>
              <w:t xml:space="preserve"> (Nghị định sửa đổi, bổ sung)</w:t>
            </w:r>
          </w:p>
        </w:tc>
        <w:tc>
          <w:tcPr>
            <w:tcW w:w="1057" w:type="pct"/>
            <w:tcMar>
              <w:top w:w="0" w:type="dxa"/>
              <w:left w:w="10" w:type="dxa"/>
              <w:bottom w:w="0" w:type="dxa"/>
              <w:right w:w="10" w:type="dxa"/>
            </w:tcMar>
          </w:tcPr>
          <w:p w14:paraId="3EB95877" w14:textId="2E955491" w:rsidR="00425687" w:rsidRPr="00ED629A" w:rsidRDefault="00ED629A" w:rsidP="00ED629A">
            <w:pPr>
              <w:spacing w:line="340" w:lineRule="exact"/>
              <w:ind w:left="128" w:right="113"/>
              <w:jc w:val="both"/>
              <w:rPr>
                <w:sz w:val="28"/>
                <w:szCs w:val="28"/>
              </w:rPr>
            </w:pPr>
            <w:r w:rsidRPr="004F31B4">
              <w:rPr>
                <w:sz w:val="28"/>
                <w:szCs w:val="28"/>
                <w:lang w:val="vi-VN"/>
              </w:rPr>
              <w:t>Dự thảo Nghị định đảm bảo hợp hiến, hợp pháp, không mâu thuẫn, chồng chéo với các văn bản quy phạm pháp luật hiện hành có liên quan.</w:t>
            </w:r>
          </w:p>
        </w:tc>
        <w:tc>
          <w:tcPr>
            <w:tcW w:w="1154" w:type="pct"/>
            <w:tcMar>
              <w:top w:w="0" w:type="dxa"/>
              <w:left w:w="10" w:type="dxa"/>
              <w:bottom w:w="0" w:type="dxa"/>
              <w:right w:w="10" w:type="dxa"/>
            </w:tcMar>
          </w:tcPr>
          <w:p w14:paraId="67839755" w14:textId="578673C7" w:rsidR="00425687" w:rsidRPr="004F31B4" w:rsidRDefault="00AC23A1" w:rsidP="00152E0B">
            <w:pPr>
              <w:ind w:left="127" w:right="135"/>
              <w:jc w:val="both"/>
              <w:rPr>
                <w:sz w:val="28"/>
                <w:szCs w:val="28"/>
                <w:lang w:val="vi-VN"/>
              </w:rPr>
            </w:pPr>
            <w:r w:rsidRPr="00AC23A1">
              <w:rPr>
                <w:sz w:val="28"/>
                <w:szCs w:val="28"/>
              </w:rPr>
              <w:t>Tiếp tục hoàn thiện cơ chế sử dụng dữ liệu điện tử làm căn cứ xử phạt</w:t>
            </w:r>
          </w:p>
        </w:tc>
      </w:tr>
      <w:tr w:rsidR="00AC23A1" w:rsidRPr="004F31B4" w14:paraId="40EBEDF6" w14:textId="77777777" w:rsidTr="003C02E7">
        <w:trPr>
          <w:trHeight w:val="20"/>
        </w:trPr>
        <w:tc>
          <w:tcPr>
            <w:tcW w:w="842" w:type="pct"/>
            <w:tcMar>
              <w:top w:w="0" w:type="dxa"/>
              <w:left w:w="10" w:type="dxa"/>
              <w:bottom w:w="0" w:type="dxa"/>
              <w:right w:w="10" w:type="dxa"/>
            </w:tcMar>
          </w:tcPr>
          <w:p w14:paraId="1944EA89" w14:textId="1C4D6698" w:rsidR="00AC23A1" w:rsidRPr="004F31B4" w:rsidRDefault="00AC23A1" w:rsidP="00152E0B">
            <w:pPr>
              <w:ind w:left="104" w:right="65"/>
              <w:jc w:val="both"/>
              <w:rPr>
                <w:bCs/>
                <w:sz w:val="28"/>
                <w:szCs w:val="28"/>
                <w:lang w:val="vi-VN"/>
              </w:rPr>
            </w:pPr>
            <w:r w:rsidRPr="00AC23A1">
              <w:rPr>
                <w:bCs/>
                <w:sz w:val="28"/>
                <w:szCs w:val="28"/>
              </w:rPr>
              <w:t>Quy định đầu tư hệ thống</w:t>
            </w:r>
            <w:r w:rsidR="004B067E">
              <w:rPr>
                <w:bCs/>
                <w:sz w:val="28"/>
                <w:szCs w:val="28"/>
              </w:rPr>
              <w:t xml:space="preserve"> </w:t>
            </w:r>
            <w:r w:rsidR="0093174F">
              <w:rPr>
                <w:bCs/>
                <w:sz w:val="28"/>
                <w:szCs w:val="28"/>
              </w:rPr>
              <w:t xml:space="preserve">quản lý dữ liệu thiết bị giám sát trên phương tiện giao thông đường </w:t>
            </w:r>
            <w:r w:rsidR="0093174F">
              <w:rPr>
                <w:bCs/>
                <w:sz w:val="28"/>
                <w:szCs w:val="28"/>
              </w:rPr>
              <w:lastRenderedPageBreak/>
              <w:t xml:space="preserve">bộ; các hạng mục phải đầu tư </w:t>
            </w:r>
          </w:p>
        </w:tc>
        <w:tc>
          <w:tcPr>
            <w:tcW w:w="1947" w:type="pct"/>
            <w:tcMar>
              <w:top w:w="0" w:type="dxa"/>
              <w:left w:w="10" w:type="dxa"/>
              <w:bottom w:w="0" w:type="dxa"/>
              <w:right w:w="10" w:type="dxa"/>
            </w:tcMar>
          </w:tcPr>
          <w:p w14:paraId="03E6462A" w14:textId="34257039" w:rsidR="00AC23A1" w:rsidRPr="004F31B4" w:rsidRDefault="00AC23A1" w:rsidP="00ED401D">
            <w:pPr>
              <w:shd w:val="clear" w:color="auto" w:fill="FFFFFF"/>
              <w:spacing w:line="340" w:lineRule="exact"/>
              <w:ind w:left="113" w:right="113"/>
              <w:jc w:val="both"/>
              <w:rPr>
                <w:iCs/>
                <w:sz w:val="28"/>
                <w:szCs w:val="28"/>
              </w:rPr>
            </w:pPr>
            <w:r w:rsidRPr="00AC23A1">
              <w:rPr>
                <w:iCs/>
                <w:sz w:val="28"/>
                <w:szCs w:val="28"/>
              </w:rPr>
              <w:lastRenderedPageBreak/>
              <w:t>Luật Đầu tư công năm 2024</w:t>
            </w:r>
            <w:r w:rsidR="004B067E">
              <w:rPr>
                <w:iCs/>
                <w:sz w:val="28"/>
                <w:szCs w:val="28"/>
              </w:rPr>
              <w:t>;</w:t>
            </w:r>
            <w:r w:rsidRPr="00AC23A1">
              <w:rPr>
                <w:iCs/>
                <w:sz w:val="28"/>
                <w:szCs w:val="28"/>
              </w:rPr>
              <w:t xml:space="preserve"> Luật Đấu thầu và Nghị định số 214/2025/NĐ-CP</w:t>
            </w:r>
            <w:r w:rsidR="00ED323C">
              <w:rPr>
                <w:iCs/>
                <w:sz w:val="28"/>
                <w:szCs w:val="28"/>
              </w:rPr>
              <w:t xml:space="preserve"> của Chính phủ</w:t>
            </w:r>
          </w:p>
        </w:tc>
        <w:tc>
          <w:tcPr>
            <w:tcW w:w="1057" w:type="pct"/>
            <w:tcMar>
              <w:top w:w="0" w:type="dxa"/>
              <w:left w:w="10" w:type="dxa"/>
              <w:bottom w:w="0" w:type="dxa"/>
              <w:right w:w="10" w:type="dxa"/>
            </w:tcMar>
          </w:tcPr>
          <w:p w14:paraId="341E7C2B" w14:textId="70962F42" w:rsidR="00AC23A1" w:rsidRPr="00ED629A" w:rsidRDefault="00ED629A" w:rsidP="00ED629A">
            <w:pPr>
              <w:spacing w:line="340" w:lineRule="exact"/>
              <w:ind w:left="128" w:right="113"/>
              <w:jc w:val="both"/>
              <w:rPr>
                <w:sz w:val="28"/>
                <w:szCs w:val="28"/>
              </w:rPr>
            </w:pPr>
            <w:r w:rsidRPr="004F31B4">
              <w:rPr>
                <w:sz w:val="28"/>
                <w:szCs w:val="28"/>
                <w:lang w:val="vi-VN"/>
              </w:rPr>
              <w:t xml:space="preserve">Dự thảo Nghị định đảm bảo hợp hiến, hợp pháp, không mâu thuẫn, chồng chéo với các văn bản quy </w:t>
            </w:r>
            <w:r w:rsidRPr="004F31B4">
              <w:rPr>
                <w:sz w:val="28"/>
                <w:szCs w:val="28"/>
                <w:lang w:val="vi-VN"/>
              </w:rPr>
              <w:lastRenderedPageBreak/>
              <w:t>phạm pháp luật hiện hành có liên quan.</w:t>
            </w:r>
          </w:p>
        </w:tc>
        <w:tc>
          <w:tcPr>
            <w:tcW w:w="1154" w:type="pct"/>
            <w:tcMar>
              <w:top w:w="0" w:type="dxa"/>
              <w:left w:w="10" w:type="dxa"/>
              <w:bottom w:w="0" w:type="dxa"/>
              <w:right w:w="10" w:type="dxa"/>
            </w:tcMar>
          </w:tcPr>
          <w:p w14:paraId="108E5F55" w14:textId="0B96D010" w:rsidR="00AC23A1" w:rsidRPr="004F31B4" w:rsidRDefault="00AC23A1" w:rsidP="00152E0B">
            <w:pPr>
              <w:ind w:left="127" w:right="135"/>
              <w:jc w:val="both"/>
              <w:rPr>
                <w:sz w:val="28"/>
                <w:szCs w:val="28"/>
                <w:lang w:val="vi-VN"/>
              </w:rPr>
            </w:pPr>
            <w:r w:rsidRPr="00AC23A1">
              <w:rPr>
                <w:sz w:val="28"/>
                <w:szCs w:val="28"/>
              </w:rPr>
              <w:lastRenderedPageBreak/>
              <w:t xml:space="preserve">Rà soát trình tự, thủ tục đầu tư phù hợp </w:t>
            </w:r>
            <w:r w:rsidR="004B067E">
              <w:rPr>
                <w:sz w:val="28"/>
                <w:szCs w:val="28"/>
              </w:rPr>
              <w:t xml:space="preserve">với </w:t>
            </w:r>
            <w:r w:rsidRPr="00AC23A1">
              <w:rPr>
                <w:sz w:val="28"/>
                <w:szCs w:val="28"/>
              </w:rPr>
              <w:t>pháp luật hiện hành</w:t>
            </w:r>
          </w:p>
        </w:tc>
      </w:tr>
      <w:tr w:rsidR="00AC23A1" w:rsidRPr="004F31B4" w14:paraId="649A42FC" w14:textId="77777777" w:rsidTr="003C02E7">
        <w:trPr>
          <w:trHeight w:val="20"/>
        </w:trPr>
        <w:tc>
          <w:tcPr>
            <w:tcW w:w="842" w:type="pct"/>
            <w:tcMar>
              <w:top w:w="0" w:type="dxa"/>
              <w:left w:w="10" w:type="dxa"/>
              <w:bottom w:w="0" w:type="dxa"/>
              <w:right w:w="10" w:type="dxa"/>
            </w:tcMar>
          </w:tcPr>
          <w:p w14:paraId="3614C50B" w14:textId="724E7884" w:rsidR="00AC23A1" w:rsidRPr="004F31B4" w:rsidRDefault="00AC23A1" w:rsidP="00152E0B">
            <w:pPr>
              <w:ind w:left="104" w:right="65"/>
              <w:jc w:val="both"/>
              <w:rPr>
                <w:bCs/>
                <w:sz w:val="28"/>
                <w:szCs w:val="28"/>
                <w:lang w:val="vi-VN"/>
              </w:rPr>
            </w:pPr>
            <w:r w:rsidRPr="00AC23A1">
              <w:rPr>
                <w:bCs/>
                <w:sz w:val="28"/>
                <w:szCs w:val="28"/>
              </w:rPr>
              <w:t xml:space="preserve">Quy định </w:t>
            </w:r>
            <w:r w:rsidR="004B067E">
              <w:rPr>
                <w:bCs/>
                <w:sz w:val="28"/>
                <w:szCs w:val="28"/>
              </w:rPr>
              <w:t xml:space="preserve">kết nối, </w:t>
            </w:r>
            <w:r w:rsidRPr="00AC23A1">
              <w:rPr>
                <w:bCs/>
                <w:sz w:val="28"/>
                <w:szCs w:val="28"/>
              </w:rPr>
              <w:t>quản lý,</w:t>
            </w:r>
            <w:r w:rsidR="004B067E">
              <w:rPr>
                <w:bCs/>
                <w:sz w:val="28"/>
                <w:szCs w:val="28"/>
              </w:rPr>
              <w:t xml:space="preserve"> khai thác,</w:t>
            </w:r>
            <w:r w:rsidRPr="00AC23A1">
              <w:rPr>
                <w:bCs/>
                <w:sz w:val="28"/>
                <w:szCs w:val="28"/>
              </w:rPr>
              <w:t xml:space="preserve"> lưu trữ</w:t>
            </w:r>
            <w:r w:rsidR="004B067E">
              <w:rPr>
                <w:bCs/>
                <w:sz w:val="28"/>
                <w:szCs w:val="28"/>
              </w:rPr>
              <w:t xml:space="preserve">, </w:t>
            </w:r>
            <w:r w:rsidR="004B067E" w:rsidRPr="00AC23A1">
              <w:rPr>
                <w:bCs/>
                <w:sz w:val="28"/>
                <w:szCs w:val="28"/>
              </w:rPr>
              <w:t>chia sẻ,</w:t>
            </w:r>
            <w:r w:rsidRPr="00AC23A1">
              <w:rPr>
                <w:bCs/>
                <w:sz w:val="28"/>
                <w:szCs w:val="28"/>
              </w:rPr>
              <w:t xml:space="preserve"> dữ liệu</w:t>
            </w:r>
          </w:p>
        </w:tc>
        <w:tc>
          <w:tcPr>
            <w:tcW w:w="1947" w:type="pct"/>
            <w:tcMar>
              <w:top w:w="0" w:type="dxa"/>
              <w:left w:w="10" w:type="dxa"/>
              <w:bottom w:w="0" w:type="dxa"/>
              <w:right w:w="10" w:type="dxa"/>
            </w:tcMar>
          </w:tcPr>
          <w:p w14:paraId="55D80632" w14:textId="142B30E3" w:rsidR="00AC23A1" w:rsidRPr="004F31B4" w:rsidRDefault="00AC23A1" w:rsidP="00ED401D">
            <w:pPr>
              <w:shd w:val="clear" w:color="auto" w:fill="FFFFFF"/>
              <w:spacing w:line="340" w:lineRule="exact"/>
              <w:ind w:left="113" w:right="113"/>
              <w:jc w:val="both"/>
              <w:rPr>
                <w:iCs/>
                <w:sz w:val="28"/>
                <w:szCs w:val="28"/>
              </w:rPr>
            </w:pPr>
            <w:r w:rsidRPr="00AC23A1">
              <w:rPr>
                <w:iCs/>
                <w:sz w:val="28"/>
                <w:szCs w:val="28"/>
              </w:rPr>
              <w:t>Luật An ninh mạng năm 2018; Luật Bảo vệ dữ liệu cá nhân năm 2025; Nghị định số 13/2023/NĐ-CP</w:t>
            </w:r>
            <w:r w:rsidR="0093174F">
              <w:rPr>
                <w:iCs/>
                <w:sz w:val="28"/>
                <w:szCs w:val="28"/>
              </w:rPr>
              <w:t xml:space="preserve"> của Chính phủ</w:t>
            </w:r>
          </w:p>
        </w:tc>
        <w:tc>
          <w:tcPr>
            <w:tcW w:w="1057" w:type="pct"/>
            <w:tcMar>
              <w:top w:w="0" w:type="dxa"/>
              <w:left w:w="10" w:type="dxa"/>
              <w:bottom w:w="0" w:type="dxa"/>
              <w:right w:w="10" w:type="dxa"/>
            </w:tcMar>
          </w:tcPr>
          <w:p w14:paraId="5B7285C7" w14:textId="3D30E85B" w:rsidR="00AC23A1" w:rsidRPr="00ED629A" w:rsidRDefault="00ED629A" w:rsidP="00ED629A">
            <w:pPr>
              <w:spacing w:line="340" w:lineRule="exact"/>
              <w:ind w:left="128" w:right="113"/>
              <w:jc w:val="both"/>
              <w:rPr>
                <w:sz w:val="28"/>
                <w:szCs w:val="28"/>
              </w:rPr>
            </w:pPr>
            <w:r w:rsidRPr="004F31B4">
              <w:rPr>
                <w:sz w:val="28"/>
                <w:szCs w:val="28"/>
                <w:lang w:val="vi-VN"/>
              </w:rPr>
              <w:t>Dự thảo Nghị định đảm bảo hợp hiến, hợp pháp, không mâu thuẫn, chồng chéo với các văn bản quy phạm pháp luật hiện hành có liên quan.</w:t>
            </w:r>
          </w:p>
        </w:tc>
        <w:tc>
          <w:tcPr>
            <w:tcW w:w="1154" w:type="pct"/>
            <w:tcMar>
              <w:top w:w="0" w:type="dxa"/>
              <w:left w:w="10" w:type="dxa"/>
              <w:bottom w:w="0" w:type="dxa"/>
              <w:right w:w="10" w:type="dxa"/>
            </w:tcMar>
          </w:tcPr>
          <w:p w14:paraId="5383066C" w14:textId="6DE73610" w:rsidR="00AC23A1" w:rsidRPr="004F31B4" w:rsidRDefault="004B067E" w:rsidP="00152E0B">
            <w:pPr>
              <w:ind w:left="127" w:right="135"/>
              <w:jc w:val="both"/>
              <w:rPr>
                <w:sz w:val="28"/>
                <w:szCs w:val="28"/>
                <w:lang w:val="vi-VN"/>
              </w:rPr>
            </w:pPr>
            <w:r>
              <w:rPr>
                <w:sz w:val="28"/>
                <w:szCs w:val="28"/>
              </w:rPr>
              <w:t>Rà soát</w:t>
            </w:r>
            <w:r w:rsidR="002619ED" w:rsidRPr="002619ED">
              <w:rPr>
                <w:sz w:val="28"/>
                <w:szCs w:val="28"/>
              </w:rPr>
              <w:t xml:space="preserve"> quy định về bảo mật, phân quyền truy cập, lưu trữ và khai thác</w:t>
            </w:r>
            <w:r w:rsidR="0093174F">
              <w:rPr>
                <w:sz w:val="28"/>
                <w:szCs w:val="28"/>
              </w:rPr>
              <w:t>, chia sẻ</w:t>
            </w:r>
            <w:r w:rsidR="002619ED" w:rsidRPr="002619ED">
              <w:rPr>
                <w:sz w:val="28"/>
                <w:szCs w:val="28"/>
              </w:rPr>
              <w:t xml:space="preserve"> dữ liệu</w:t>
            </w:r>
            <w:r>
              <w:rPr>
                <w:sz w:val="28"/>
                <w:szCs w:val="28"/>
              </w:rPr>
              <w:t xml:space="preserve"> từ hệ thống quản lý dữ liệu tại Cục CSGT</w:t>
            </w:r>
          </w:p>
        </w:tc>
      </w:tr>
      <w:tr w:rsidR="00AC23A1" w:rsidRPr="004F31B4" w14:paraId="48956D5A" w14:textId="77777777" w:rsidTr="003C02E7">
        <w:trPr>
          <w:trHeight w:val="20"/>
        </w:trPr>
        <w:tc>
          <w:tcPr>
            <w:tcW w:w="842" w:type="pct"/>
            <w:tcMar>
              <w:top w:w="0" w:type="dxa"/>
              <w:left w:w="10" w:type="dxa"/>
              <w:bottom w:w="0" w:type="dxa"/>
              <w:right w:w="10" w:type="dxa"/>
            </w:tcMar>
          </w:tcPr>
          <w:p w14:paraId="34D3036B" w14:textId="29E5C1D1" w:rsidR="00AC23A1" w:rsidRPr="004F31B4" w:rsidRDefault="002619ED" w:rsidP="00152E0B">
            <w:pPr>
              <w:ind w:left="104" w:right="65"/>
              <w:jc w:val="both"/>
              <w:rPr>
                <w:bCs/>
                <w:sz w:val="28"/>
                <w:szCs w:val="28"/>
                <w:lang w:val="vi-VN"/>
              </w:rPr>
            </w:pPr>
            <w:r w:rsidRPr="002619ED">
              <w:rPr>
                <w:bCs/>
                <w:sz w:val="28"/>
                <w:szCs w:val="28"/>
              </w:rPr>
              <w:t>Quy định tiêu chuẩn kỹ thuật thiết bị giám sát hành trình, thiết bị ghi nhận hình ảnh</w:t>
            </w:r>
          </w:p>
        </w:tc>
        <w:tc>
          <w:tcPr>
            <w:tcW w:w="1947" w:type="pct"/>
            <w:tcMar>
              <w:top w:w="0" w:type="dxa"/>
              <w:left w:w="10" w:type="dxa"/>
              <w:bottom w:w="0" w:type="dxa"/>
              <w:right w:w="10" w:type="dxa"/>
            </w:tcMar>
          </w:tcPr>
          <w:p w14:paraId="1E36F43E" w14:textId="1632DB8E" w:rsidR="00AC23A1" w:rsidRPr="004F31B4" w:rsidRDefault="002619ED" w:rsidP="00ED401D">
            <w:pPr>
              <w:shd w:val="clear" w:color="auto" w:fill="FFFFFF"/>
              <w:spacing w:line="340" w:lineRule="exact"/>
              <w:ind w:left="113" w:right="113"/>
              <w:jc w:val="both"/>
              <w:rPr>
                <w:iCs/>
                <w:sz w:val="28"/>
                <w:szCs w:val="28"/>
              </w:rPr>
            </w:pPr>
            <w:r w:rsidRPr="002619ED">
              <w:rPr>
                <w:iCs/>
                <w:sz w:val="28"/>
                <w:szCs w:val="28"/>
              </w:rPr>
              <w:t>Thông tư số 62/2024/TT-BCA; Thông tư số 71/2024/TT-BCA</w:t>
            </w:r>
          </w:p>
        </w:tc>
        <w:tc>
          <w:tcPr>
            <w:tcW w:w="1057" w:type="pct"/>
            <w:tcMar>
              <w:top w:w="0" w:type="dxa"/>
              <w:left w:w="10" w:type="dxa"/>
              <w:bottom w:w="0" w:type="dxa"/>
              <w:right w:w="10" w:type="dxa"/>
            </w:tcMar>
          </w:tcPr>
          <w:p w14:paraId="3D44B63B" w14:textId="4884FF2E" w:rsidR="00AC23A1" w:rsidRPr="004F31B4" w:rsidRDefault="002619ED" w:rsidP="0048259C">
            <w:pPr>
              <w:spacing w:line="340" w:lineRule="exact"/>
              <w:ind w:left="128" w:right="113"/>
              <w:jc w:val="both"/>
              <w:rPr>
                <w:sz w:val="28"/>
                <w:szCs w:val="28"/>
              </w:rPr>
            </w:pPr>
            <w:r w:rsidRPr="002619ED">
              <w:rPr>
                <w:sz w:val="28"/>
                <w:szCs w:val="28"/>
              </w:rPr>
              <w:t>Dự thảo Nghị định thống nhất với quy chuẩn kỹ thuật</w:t>
            </w:r>
            <w:r w:rsidR="0093174F">
              <w:rPr>
                <w:sz w:val="28"/>
                <w:szCs w:val="28"/>
              </w:rPr>
              <w:t xml:space="preserve"> quốc gia tương ứng</w:t>
            </w:r>
            <w:r w:rsidRPr="002619ED">
              <w:rPr>
                <w:sz w:val="28"/>
                <w:szCs w:val="28"/>
              </w:rPr>
              <w:t xml:space="preserve"> và quy định quản lý vận hành</w:t>
            </w:r>
            <w:r w:rsidR="0093174F">
              <w:rPr>
                <w:sz w:val="28"/>
                <w:szCs w:val="28"/>
              </w:rPr>
              <w:t>, khai thác</w:t>
            </w:r>
            <w:r w:rsidRPr="002619ED">
              <w:rPr>
                <w:sz w:val="28"/>
                <w:szCs w:val="28"/>
              </w:rPr>
              <w:t xml:space="preserve"> </w:t>
            </w:r>
            <w:r w:rsidR="0093174F">
              <w:rPr>
                <w:sz w:val="28"/>
                <w:szCs w:val="28"/>
              </w:rPr>
              <w:t>tương ứng</w:t>
            </w:r>
          </w:p>
        </w:tc>
        <w:tc>
          <w:tcPr>
            <w:tcW w:w="1154" w:type="pct"/>
            <w:tcMar>
              <w:top w:w="0" w:type="dxa"/>
              <w:left w:w="10" w:type="dxa"/>
              <w:bottom w:w="0" w:type="dxa"/>
              <w:right w:w="10" w:type="dxa"/>
            </w:tcMar>
          </w:tcPr>
          <w:p w14:paraId="100FC8C2" w14:textId="3D63447C" w:rsidR="00AC23A1" w:rsidRPr="004F31B4" w:rsidRDefault="002619ED" w:rsidP="00152E0B">
            <w:pPr>
              <w:ind w:left="127" w:right="135"/>
              <w:jc w:val="both"/>
              <w:rPr>
                <w:sz w:val="28"/>
                <w:szCs w:val="28"/>
                <w:lang w:val="vi-VN"/>
              </w:rPr>
            </w:pPr>
            <w:r w:rsidRPr="002619ED">
              <w:rPr>
                <w:sz w:val="28"/>
                <w:szCs w:val="28"/>
              </w:rPr>
              <w:t>Tiếp tục rà soát bảo đảm đồng bộ giữa quy chuẩn kỹ thuật và yêu cầu quản lý</w:t>
            </w:r>
            <w:r w:rsidR="0093174F">
              <w:rPr>
                <w:sz w:val="28"/>
                <w:szCs w:val="28"/>
              </w:rPr>
              <w:t>, vận hành hệ thống quản lý dữ liệu</w:t>
            </w:r>
          </w:p>
        </w:tc>
      </w:tr>
      <w:tr w:rsidR="00AC23A1" w:rsidRPr="004F31B4" w14:paraId="3917E71B" w14:textId="77777777" w:rsidTr="003C02E7">
        <w:trPr>
          <w:trHeight w:val="20"/>
        </w:trPr>
        <w:tc>
          <w:tcPr>
            <w:tcW w:w="842" w:type="pct"/>
            <w:tcMar>
              <w:top w:w="0" w:type="dxa"/>
              <w:left w:w="10" w:type="dxa"/>
              <w:bottom w:w="0" w:type="dxa"/>
              <w:right w:w="10" w:type="dxa"/>
            </w:tcMar>
          </w:tcPr>
          <w:p w14:paraId="2790FC59" w14:textId="5CA2F11D" w:rsidR="00AC23A1" w:rsidRPr="004F31B4" w:rsidRDefault="003C02E7" w:rsidP="00152E0B">
            <w:pPr>
              <w:ind w:left="104" w:right="65"/>
              <w:jc w:val="both"/>
              <w:rPr>
                <w:bCs/>
                <w:sz w:val="28"/>
                <w:szCs w:val="28"/>
                <w:lang w:val="vi-VN"/>
              </w:rPr>
            </w:pPr>
            <w:r w:rsidRPr="003C02E7">
              <w:rPr>
                <w:bCs/>
                <w:sz w:val="28"/>
                <w:szCs w:val="28"/>
              </w:rPr>
              <w:t>Quy định kết nối, tích hợp và chia sẻ dữ liệu</w:t>
            </w:r>
          </w:p>
        </w:tc>
        <w:tc>
          <w:tcPr>
            <w:tcW w:w="1947" w:type="pct"/>
            <w:tcMar>
              <w:top w:w="0" w:type="dxa"/>
              <w:left w:w="10" w:type="dxa"/>
              <w:bottom w:w="0" w:type="dxa"/>
              <w:right w:w="10" w:type="dxa"/>
            </w:tcMar>
          </w:tcPr>
          <w:p w14:paraId="002DB655" w14:textId="63E49818" w:rsidR="00AC23A1" w:rsidRPr="004F31B4" w:rsidRDefault="003C02E7" w:rsidP="00ED401D">
            <w:pPr>
              <w:shd w:val="clear" w:color="auto" w:fill="FFFFFF"/>
              <w:spacing w:line="340" w:lineRule="exact"/>
              <w:ind w:left="113" w:right="113"/>
              <w:jc w:val="both"/>
              <w:rPr>
                <w:iCs/>
                <w:sz w:val="28"/>
                <w:szCs w:val="28"/>
              </w:rPr>
            </w:pPr>
            <w:r w:rsidRPr="003C02E7">
              <w:rPr>
                <w:iCs/>
                <w:sz w:val="28"/>
                <w:szCs w:val="28"/>
              </w:rPr>
              <w:t>Thông tư số 29/2022/TT-BCA</w:t>
            </w:r>
            <w:r w:rsidR="0093174F">
              <w:rPr>
                <w:iCs/>
                <w:sz w:val="28"/>
                <w:szCs w:val="28"/>
              </w:rPr>
              <w:t xml:space="preserve"> của Bộ Công an </w:t>
            </w:r>
            <w:r w:rsidR="0093174F" w:rsidRPr="009A71C2">
              <w:rPr>
                <w:sz w:val="28"/>
                <w:szCs w:val="28"/>
              </w:rPr>
              <w:t>quy định quản lý tích hợp và chia sẻ dữ liệu trong Công an nhân dân</w:t>
            </w:r>
          </w:p>
        </w:tc>
        <w:tc>
          <w:tcPr>
            <w:tcW w:w="1057" w:type="pct"/>
            <w:tcMar>
              <w:top w:w="0" w:type="dxa"/>
              <w:left w:w="10" w:type="dxa"/>
              <w:bottom w:w="0" w:type="dxa"/>
              <w:right w:w="10" w:type="dxa"/>
            </w:tcMar>
          </w:tcPr>
          <w:p w14:paraId="74B87FBE" w14:textId="0818C378" w:rsidR="00AC23A1" w:rsidRPr="004F31B4" w:rsidRDefault="003C02E7" w:rsidP="0048259C">
            <w:pPr>
              <w:spacing w:line="340" w:lineRule="exact"/>
              <w:ind w:left="128" w:right="113"/>
              <w:jc w:val="both"/>
              <w:rPr>
                <w:sz w:val="28"/>
                <w:szCs w:val="28"/>
              </w:rPr>
            </w:pPr>
            <w:r w:rsidRPr="003C02E7">
              <w:rPr>
                <w:sz w:val="28"/>
                <w:szCs w:val="28"/>
              </w:rPr>
              <w:t>Nội dung dự thảo phù hợp với quy định về tích hợp và chia sẻ dữ liệu trong Công an nhân dâ</w:t>
            </w:r>
          </w:p>
        </w:tc>
        <w:tc>
          <w:tcPr>
            <w:tcW w:w="1154" w:type="pct"/>
            <w:tcMar>
              <w:top w:w="0" w:type="dxa"/>
              <w:left w:w="10" w:type="dxa"/>
              <w:bottom w:w="0" w:type="dxa"/>
              <w:right w:w="10" w:type="dxa"/>
            </w:tcMar>
          </w:tcPr>
          <w:p w14:paraId="650983F3" w14:textId="09E2B082" w:rsidR="00AC23A1" w:rsidRPr="004F31B4" w:rsidRDefault="003C02E7" w:rsidP="00152E0B">
            <w:pPr>
              <w:ind w:left="127" w:right="135"/>
              <w:jc w:val="both"/>
              <w:rPr>
                <w:sz w:val="28"/>
                <w:szCs w:val="28"/>
                <w:lang w:val="vi-VN"/>
              </w:rPr>
            </w:pPr>
            <w:r w:rsidRPr="003C02E7">
              <w:rPr>
                <w:sz w:val="28"/>
                <w:szCs w:val="28"/>
              </w:rPr>
              <w:t>Hoàn thiện quy trình kết nối, chia sẻ dữ liệu giữa các hệ thống</w:t>
            </w:r>
          </w:p>
        </w:tc>
      </w:tr>
      <w:tr w:rsidR="00AC23A1" w:rsidRPr="004F31B4" w14:paraId="09A9A8D0" w14:textId="77777777" w:rsidTr="003C02E7">
        <w:trPr>
          <w:trHeight w:val="20"/>
        </w:trPr>
        <w:tc>
          <w:tcPr>
            <w:tcW w:w="842" w:type="pct"/>
            <w:tcMar>
              <w:top w:w="0" w:type="dxa"/>
              <w:left w:w="10" w:type="dxa"/>
              <w:bottom w:w="0" w:type="dxa"/>
              <w:right w:w="10" w:type="dxa"/>
            </w:tcMar>
          </w:tcPr>
          <w:p w14:paraId="6509CAE0" w14:textId="317097F8" w:rsidR="00AC23A1" w:rsidRPr="004F31B4" w:rsidRDefault="003C02E7" w:rsidP="00152E0B">
            <w:pPr>
              <w:ind w:left="104" w:right="65"/>
              <w:jc w:val="both"/>
              <w:rPr>
                <w:bCs/>
                <w:sz w:val="28"/>
                <w:szCs w:val="28"/>
                <w:lang w:val="vi-VN"/>
              </w:rPr>
            </w:pPr>
            <w:r w:rsidRPr="003C02E7">
              <w:rPr>
                <w:bCs/>
                <w:sz w:val="28"/>
                <w:szCs w:val="28"/>
              </w:rPr>
              <w:t>Quy định bảo đảm</w:t>
            </w:r>
            <w:r w:rsidR="0093174F">
              <w:rPr>
                <w:bCs/>
                <w:sz w:val="28"/>
                <w:szCs w:val="28"/>
              </w:rPr>
              <w:t xml:space="preserve"> </w:t>
            </w:r>
            <w:r w:rsidRPr="003C02E7">
              <w:rPr>
                <w:bCs/>
                <w:sz w:val="28"/>
                <w:szCs w:val="28"/>
              </w:rPr>
              <w:t>an toàn thông tin hệ thống</w:t>
            </w:r>
          </w:p>
        </w:tc>
        <w:tc>
          <w:tcPr>
            <w:tcW w:w="1947" w:type="pct"/>
            <w:tcMar>
              <w:top w:w="0" w:type="dxa"/>
              <w:left w:w="10" w:type="dxa"/>
              <w:bottom w:w="0" w:type="dxa"/>
              <w:right w:w="10" w:type="dxa"/>
            </w:tcMar>
          </w:tcPr>
          <w:p w14:paraId="43B8EBEF" w14:textId="14ABBAE0" w:rsidR="00AC23A1" w:rsidRPr="004F31B4" w:rsidRDefault="003C02E7" w:rsidP="00ED401D">
            <w:pPr>
              <w:shd w:val="clear" w:color="auto" w:fill="FFFFFF"/>
              <w:spacing w:line="340" w:lineRule="exact"/>
              <w:ind w:left="113" w:right="113"/>
              <w:jc w:val="both"/>
              <w:rPr>
                <w:iCs/>
                <w:sz w:val="28"/>
                <w:szCs w:val="28"/>
              </w:rPr>
            </w:pPr>
            <w:r w:rsidRPr="003C02E7">
              <w:rPr>
                <w:iCs/>
                <w:sz w:val="28"/>
                <w:szCs w:val="28"/>
              </w:rPr>
              <w:t>Nghị định số 85/2016/NĐ-CP</w:t>
            </w:r>
            <w:r w:rsidR="0093174F">
              <w:rPr>
                <w:iCs/>
                <w:sz w:val="28"/>
                <w:szCs w:val="28"/>
              </w:rPr>
              <w:t xml:space="preserve"> của Chính phủ </w:t>
            </w:r>
            <w:r w:rsidR="0093174F" w:rsidRPr="009A71C2">
              <w:rPr>
                <w:sz w:val="28"/>
                <w:szCs w:val="28"/>
              </w:rPr>
              <w:t>về bảo đảm an toàn hệ thống thông tin theo cấp độ</w:t>
            </w:r>
            <w:r w:rsidRPr="003C02E7">
              <w:rPr>
                <w:iCs/>
                <w:sz w:val="28"/>
                <w:szCs w:val="28"/>
              </w:rPr>
              <w:t>; Thông tư số 86/2021/TT-BCA</w:t>
            </w:r>
            <w:r w:rsidR="0093174F">
              <w:rPr>
                <w:iCs/>
                <w:sz w:val="28"/>
                <w:szCs w:val="28"/>
              </w:rPr>
              <w:t xml:space="preserve"> của Bộ Công an </w:t>
            </w:r>
            <w:r w:rsidR="0093174F" w:rsidRPr="009A71C2">
              <w:rPr>
                <w:sz w:val="28"/>
                <w:szCs w:val="28"/>
              </w:rPr>
              <w:t>quy định về đảm bảo an toàn thông tin số trong Công an nhân dân</w:t>
            </w:r>
          </w:p>
        </w:tc>
        <w:tc>
          <w:tcPr>
            <w:tcW w:w="1057" w:type="pct"/>
            <w:tcMar>
              <w:top w:w="0" w:type="dxa"/>
              <w:left w:w="10" w:type="dxa"/>
              <w:bottom w:w="0" w:type="dxa"/>
              <w:right w:w="10" w:type="dxa"/>
            </w:tcMar>
          </w:tcPr>
          <w:p w14:paraId="284013A1" w14:textId="1A33481C" w:rsidR="00AC23A1" w:rsidRPr="004F31B4" w:rsidRDefault="003C02E7" w:rsidP="0048259C">
            <w:pPr>
              <w:spacing w:line="340" w:lineRule="exact"/>
              <w:ind w:left="128" w:right="113"/>
              <w:jc w:val="both"/>
              <w:rPr>
                <w:sz w:val="28"/>
                <w:szCs w:val="28"/>
              </w:rPr>
            </w:pPr>
            <w:r w:rsidRPr="003C02E7">
              <w:rPr>
                <w:sz w:val="28"/>
                <w:szCs w:val="28"/>
              </w:rPr>
              <w:t>Dự thảo Nghị định phù hợp yêu cầu bảo đảm an toàn hệ thống thông tin</w:t>
            </w:r>
          </w:p>
        </w:tc>
        <w:tc>
          <w:tcPr>
            <w:tcW w:w="1154" w:type="pct"/>
            <w:tcMar>
              <w:top w:w="0" w:type="dxa"/>
              <w:left w:w="10" w:type="dxa"/>
              <w:bottom w:w="0" w:type="dxa"/>
              <w:right w:w="10" w:type="dxa"/>
            </w:tcMar>
          </w:tcPr>
          <w:p w14:paraId="3D3DDF3B" w14:textId="0B80CD05" w:rsidR="00AC23A1" w:rsidRPr="004F31B4" w:rsidRDefault="00B13224" w:rsidP="00152E0B">
            <w:pPr>
              <w:ind w:left="127" w:right="135"/>
              <w:jc w:val="both"/>
              <w:rPr>
                <w:sz w:val="28"/>
                <w:szCs w:val="28"/>
                <w:lang w:val="vi-VN"/>
              </w:rPr>
            </w:pPr>
            <w:r>
              <w:rPr>
                <w:sz w:val="28"/>
                <w:szCs w:val="28"/>
              </w:rPr>
              <w:t>Đ</w:t>
            </w:r>
            <w:r w:rsidR="003C02E7" w:rsidRPr="003C02E7">
              <w:rPr>
                <w:sz w:val="28"/>
                <w:szCs w:val="28"/>
              </w:rPr>
              <w:t>ánh giá cấp độ an toàn thông tin đối với hệ thống</w:t>
            </w:r>
            <w:r w:rsidR="0093174F">
              <w:rPr>
                <w:sz w:val="28"/>
                <w:szCs w:val="28"/>
              </w:rPr>
              <w:t xml:space="preserve"> quản lý</w:t>
            </w:r>
            <w:r w:rsidR="003C02E7" w:rsidRPr="003C02E7">
              <w:rPr>
                <w:sz w:val="28"/>
                <w:szCs w:val="28"/>
              </w:rPr>
              <w:t xml:space="preserve"> dữ liệu</w:t>
            </w:r>
            <w:r>
              <w:rPr>
                <w:sz w:val="28"/>
                <w:szCs w:val="28"/>
              </w:rPr>
              <w:t xml:space="preserve"> tại máy chủ Cục CSGT</w:t>
            </w:r>
          </w:p>
        </w:tc>
      </w:tr>
      <w:tr w:rsidR="00AC23A1" w:rsidRPr="004F31B4" w14:paraId="358F0231" w14:textId="77777777" w:rsidTr="003C02E7">
        <w:trPr>
          <w:trHeight w:val="20"/>
        </w:trPr>
        <w:tc>
          <w:tcPr>
            <w:tcW w:w="842" w:type="pct"/>
            <w:tcMar>
              <w:top w:w="0" w:type="dxa"/>
              <w:left w:w="10" w:type="dxa"/>
              <w:bottom w:w="0" w:type="dxa"/>
              <w:right w:w="10" w:type="dxa"/>
            </w:tcMar>
          </w:tcPr>
          <w:p w14:paraId="7851451F" w14:textId="0FC4D6E0" w:rsidR="00AC23A1" w:rsidRPr="004F31B4" w:rsidRDefault="003C02E7" w:rsidP="00152E0B">
            <w:pPr>
              <w:ind w:left="104" w:right="65"/>
              <w:jc w:val="both"/>
              <w:rPr>
                <w:bCs/>
                <w:sz w:val="28"/>
                <w:szCs w:val="28"/>
                <w:lang w:val="vi-VN"/>
              </w:rPr>
            </w:pPr>
            <w:r w:rsidRPr="003C02E7">
              <w:rPr>
                <w:bCs/>
                <w:sz w:val="28"/>
                <w:szCs w:val="28"/>
              </w:rPr>
              <w:t>Quy định trách nhiệm các bộ, ngành trong quản lý dữ liệu hành trình và hình ảnh</w:t>
            </w:r>
            <w:r w:rsidR="00B13224">
              <w:rPr>
                <w:bCs/>
                <w:sz w:val="28"/>
                <w:szCs w:val="28"/>
              </w:rPr>
              <w:t xml:space="preserve"> người lái xe, </w:t>
            </w:r>
            <w:r w:rsidR="00B13224">
              <w:rPr>
                <w:bCs/>
                <w:sz w:val="28"/>
                <w:szCs w:val="28"/>
              </w:rPr>
              <w:lastRenderedPageBreak/>
              <w:t>hình ảnh khoang chở khách</w:t>
            </w:r>
          </w:p>
        </w:tc>
        <w:tc>
          <w:tcPr>
            <w:tcW w:w="1947" w:type="pct"/>
            <w:tcMar>
              <w:top w:w="0" w:type="dxa"/>
              <w:left w:w="10" w:type="dxa"/>
              <w:bottom w:w="0" w:type="dxa"/>
              <w:right w:w="10" w:type="dxa"/>
            </w:tcMar>
          </w:tcPr>
          <w:p w14:paraId="69A043B3" w14:textId="44919115" w:rsidR="00B13224" w:rsidRPr="00B13224" w:rsidRDefault="00B13224" w:rsidP="00B13224">
            <w:pPr>
              <w:shd w:val="clear" w:color="auto" w:fill="FFFFFF"/>
              <w:spacing w:line="340" w:lineRule="exact"/>
              <w:ind w:left="113" w:right="113"/>
              <w:jc w:val="both"/>
              <w:rPr>
                <w:iCs/>
                <w:sz w:val="28"/>
                <w:szCs w:val="28"/>
              </w:rPr>
            </w:pPr>
            <w:bookmarkStart w:id="2" w:name="loai_1"/>
            <w:bookmarkStart w:id="3" w:name="chuong_3"/>
            <w:r>
              <w:rPr>
                <w:iCs/>
                <w:sz w:val="28"/>
                <w:szCs w:val="28"/>
              </w:rPr>
              <w:lastRenderedPageBreak/>
              <w:t>C</w:t>
            </w:r>
            <w:r w:rsidRPr="00B13224">
              <w:rPr>
                <w:iCs/>
                <w:sz w:val="28"/>
                <w:szCs w:val="28"/>
                <w:lang w:val="vi-VN"/>
              </w:rPr>
              <w:t xml:space="preserve">hương </w:t>
            </w:r>
            <w:r>
              <w:rPr>
                <w:iCs/>
                <w:sz w:val="28"/>
                <w:szCs w:val="28"/>
              </w:rPr>
              <w:t>III</w:t>
            </w:r>
            <w:r w:rsidRPr="00B13224">
              <w:rPr>
                <w:iCs/>
                <w:sz w:val="28"/>
                <w:szCs w:val="28"/>
              </w:rPr>
              <w:t xml:space="preserve"> </w:t>
            </w:r>
            <w:r w:rsidRPr="00B13224">
              <w:rPr>
                <w:iCs/>
                <w:sz w:val="28"/>
                <w:szCs w:val="28"/>
                <w:lang w:val="vi-VN"/>
              </w:rPr>
              <w:t>thông tư</w:t>
            </w:r>
            <w:bookmarkEnd w:id="2"/>
            <w:r w:rsidRPr="00B13224">
              <w:rPr>
                <w:iCs/>
                <w:sz w:val="28"/>
                <w:szCs w:val="28"/>
              </w:rPr>
              <w:t xml:space="preserve"> số 71/2024/</w:t>
            </w:r>
            <w:r w:rsidR="00ED629A">
              <w:rPr>
                <w:iCs/>
                <w:sz w:val="28"/>
                <w:szCs w:val="28"/>
              </w:rPr>
              <w:t>TT</w:t>
            </w:r>
            <w:r w:rsidRPr="00B13224">
              <w:rPr>
                <w:iCs/>
                <w:sz w:val="28"/>
                <w:szCs w:val="28"/>
              </w:rPr>
              <w:t>-</w:t>
            </w:r>
            <w:r w:rsidR="00ED629A">
              <w:rPr>
                <w:iCs/>
                <w:sz w:val="28"/>
                <w:szCs w:val="28"/>
              </w:rPr>
              <w:t>BCA</w:t>
            </w:r>
            <w:r w:rsidRPr="00B13224">
              <w:rPr>
                <w:iCs/>
                <w:sz w:val="28"/>
                <w:szCs w:val="28"/>
              </w:rPr>
              <w:t xml:space="preserve"> </w:t>
            </w:r>
            <w:bookmarkStart w:id="4" w:name="loai_1_name"/>
            <w:r w:rsidRPr="00B13224">
              <w:rPr>
                <w:iCs/>
                <w:sz w:val="28"/>
                <w:szCs w:val="28"/>
                <w:lang w:val="vi-VN"/>
              </w:rPr>
              <w:t>quy định quản lý, vận hành, sử dụng hệ thống quản lý dữ liệu thiết bị giám sát hành trình và thiết bị ghi nhận hình ảnh người lái xe</w:t>
            </w:r>
            <w:bookmarkEnd w:id="4"/>
          </w:p>
          <w:bookmarkEnd w:id="3"/>
          <w:p w14:paraId="60D5B6F3" w14:textId="344A3908" w:rsidR="00AC23A1" w:rsidRPr="004F31B4" w:rsidRDefault="00AC23A1" w:rsidP="00ED401D">
            <w:pPr>
              <w:shd w:val="clear" w:color="auto" w:fill="FFFFFF"/>
              <w:spacing w:line="340" w:lineRule="exact"/>
              <w:ind w:left="113" w:right="113"/>
              <w:jc w:val="both"/>
              <w:rPr>
                <w:iCs/>
                <w:sz w:val="28"/>
                <w:szCs w:val="28"/>
              </w:rPr>
            </w:pPr>
          </w:p>
        </w:tc>
        <w:tc>
          <w:tcPr>
            <w:tcW w:w="1057" w:type="pct"/>
            <w:tcMar>
              <w:top w:w="0" w:type="dxa"/>
              <w:left w:w="10" w:type="dxa"/>
              <w:bottom w:w="0" w:type="dxa"/>
              <w:right w:w="10" w:type="dxa"/>
            </w:tcMar>
          </w:tcPr>
          <w:p w14:paraId="01D8741A" w14:textId="0C27685A" w:rsidR="00AC23A1" w:rsidRPr="00E507A5" w:rsidRDefault="00ED629A" w:rsidP="00E507A5">
            <w:pPr>
              <w:spacing w:line="340" w:lineRule="exact"/>
              <w:ind w:left="128" w:right="113"/>
              <w:jc w:val="both"/>
              <w:rPr>
                <w:sz w:val="28"/>
                <w:szCs w:val="28"/>
              </w:rPr>
            </w:pPr>
            <w:r w:rsidRPr="004F31B4">
              <w:rPr>
                <w:sz w:val="28"/>
                <w:szCs w:val="28"/>
                <w:lang w:val="vi-VN"/>
              </w:rPr>
              <w:lastRenderedPageBreak/>
              <w:t xml:space="preserve">Dự thảo Nghị định đảm bảo hợp hiến, hợp pháp, không mâu thuẫn, chồng chéo với các văn bản quy </w:t>
            </w:r>
            <w:r w:rsidRPr="004F31B4">
              <w:rPr>
                <w:sz w:val="28"/>
                <w:szCs w:val="28"/>
                <w:lang w:val="vi-VN"/>
              </w:rPr>
              <w:lastRenderedPageBreak/>
              <w:t>phạm pháp luật hiện hành có liên quan.</w:t>
            </w:r>
          </w:p>
        </w:tc>
        <w:tc>
          <w:tcPr>
            <w:tcW w:w="1154" w:type="pct"/>
            <w:tcMar>
              <w:top w:w="0" w:type="dxa"/>
              <w:left w:w="10" w:type="dxa"/>
              <w:bottom w:w="0" w:type="dxa"/>
              <w:right w:w="10" w:type="dxa"/>
            </w:tcMar>
          </w:tcPr>
          <w:p w14:paraId="67EACB88" w14:textId="57F86A4A" w:rsidR="00AC23A1" w:rsidRPr="004F31B4" w:rsidRDefault="003C02E7" w:rsidP="00152E0B">
            <w:pPr>
              <w:ind w:left="127" w:right="135"/>
              <w:jc w:val="both"/>
              <w:rPr>
                <w:sz w:val="28"/>
                <w:szCs w:val="28"/>
                <w:lang w:val="vi-VN"/>
              </w:rPr>
            </w:pPr>
            <w:r w:rsidRPr="003C02E7">
              <w:rPr>
                <w:sz w:val="28"/>
                <w:szCs w:val="28"/>
              </w:rPr>
              <w:lastRenderedPageBreak/>
              <w:t>Tiếp tục rà soát trách nhiệm phối hợp, chia sẻ dữ liệu giữa các cơ quan</w:t>
            </w:r>
          </w:p>
        </w:tc>
      </w:tr>
      <w:tr w:rsidR="00AC23A1" w:rsidRPr="004F31B4" w14:paraId="758BDFB1" w14:textId="77777777" w:rsidTr="003C02E7">
        <w:trPr>
          <w:trHeight w:val="20"/>
        </w:trPr>
        <w:tc>
          <w:tcPr>
            <w:tcW w:w="842" w:type="pct"/>
            <w:tcMar>
              <w:top w:w="0" w:type="dxa"/>
              <w:left w:w="10" w:type="dxa"/>
              <w:bottom w:w="0" w:type="dxa"/>
              <w:right w:w="10" w:type="dxa"/>
            </w:tcMar>
          </w:tcPr>
          <w:p w14:paraId="4A53DDDA" w14:textId="740486D4" w:rsidR="00AC23A1" w:rsidRPr="004F31B4" w:rsidRDefault="003C02E7" w:rsidP="00152E0B">
            <w:pPr>
              <w:ind w:left="104" w:right="65"/>
              <w:jc w:val="both"/>
              <w:rPr>
                <w:bCs/>
                <w:sz w:val="28"/>
                <w:szCs w:val="28"/>
                <w:lang w:val="vi-VN"/>
              </w:rPr>
            </w:pPr>
            <w:r w:rsidRPr="003C02E7">
              <w:rPr>
                <w:bCs/>
                <w:sz w:val="28"/>
                <w:szCs w:val="28"/>
              </w:rPr>
              <w:t>Quy định sử dụng dữ liệu phục vụ tuần tra, kiểm soát, xử lý vi phạm</w:t>
            </w:r>
          </w:p>
        </w:tc>
        <w:tc>
          <w:tcPr>
            <w:tcW w:w="1947" w:type="pct"/>
            <w:tcMar>
              <w:top w:w="0" w:type="dxa"/>
              <w:left w:w="10" w:type="dxa"/>
              <w:bottom w:w="0" w:type="dxa"/>
              <w:right w:w="10" w:type="dxa"/>
            </w:tcMar>
          </w:tcPr>
          <w:p w14:paraId="0E72DC0D" w14:textId="0654E49C" w:rsidR="00AC23A1" w:rsidRPr="004F31B4" w:rsidRDefault="003C02E7" w:rsidP="00ED401D">
            <w:pPr>
              <w:shd w:val="clear" w:color="auto" w:fill="FFFFFF"/>
              <w:spacing w:line="340" w:lineRule="exact"/>
              <w:ind w:left="113" w:right="113"/>
              <w:jc w:val="both"/>
              <w:rPr>
                <w:iCs/>
                <w:sz w:val="28"/>
                <w:szCs w:val="28"/>
              </w:rPr>
            </w:pPr>
            <w:r w:rsidRPr="003C02E7">
              <w:rPr>
                <w:iCs/>
                <w:sz w:val="28"/>
                <w:szCs w:val="28"/>
              </w:rPr>
              <w:t>Thông tư số 73/2024/TT-BCA</w:t>
            </w:r>
            <w:r w:rsidR="0093174F">
              <w:rPr>
                <w:iCs/>
                <w:sz w:val="28"/>
                <w:szCs w:val="28"/>
              </w:rPr>
              <w:t xml:space="preserve"> </w:t>
            </w:r>
            <w:r w:rsidR="0093174F" w:rsidRPr="00A84664">
              <w:rPr>
                <w:spacing w:val="-4"/>
                <w:sz w:val="28"/>
                <w:szCs w:val="28"/>
              </w:rPr>
              <w:t>của Bộ Công an quy định về công tác tuần tra, kiểm soát, xử lý vi phạm pháp luật về trật tự, an toàn giao thông đường bộ của Cảnh sát giao thông (sửa đổi, bổ sung Thông tư số 13/2025/TT-BCA).</w:t>
            </w:r>
          </w:p>
        </w:tc>
        <w:tc>
          <w:tcPr>
            <w:tcW w:w="1057" w:type="pct"/>
            <w:tcMar>
              <w:top w:w="0" w:type="dxa"/>
              <w:left w:w="10" w:type="dxa"/>
              <w:bottom w:w="0" w:type="dxa"/>
              <w:right w:w="10" w:type="dxa"/>
            </w:tcMar>
          </w:tcPr>
          <w:p w14:paraId="677088C1" w14:textId="7F6A21CF" w:rsidR="00AC23A1" w:rsidRPr="00ED629A" w:rsidRDefault="00B13224" w:rsidP="00ED629A">
            <w:pPr>
              <w:spacing w:line="340" w:lineRule="exact"/>
              <w:ind w:left="128" w:right="113"/>
              <w:jc w:val="both"/>
              <w:rPr>
                <w:sz w:val="28"/>
                <w:szCs w:val="28"/>
              </w:rPr>
            </w:pPr>
            <w:r w:rsidRPr="004F31B4">
              <w:rPr>
                <w:sz w:val="28"/>
                <w:szCs w:val="28"/>
                <w:lang w:val="vi-VN"/>
              </w:rPr>
              <w:t>Dự thảo Nghị định đảm bảo hợp hiến, hợp pháp, không mâu thuẫn, chồng chéo với các văn bản quy phạm pháp luật hiện hành có liên quan.</w:t>
            </w:r>
          </w:p>
        </w:tc>
        <w:tc>
          <w:tcPr>
            <w:tcW w:w="1154" w:type="pct"/>
            <w:tcMar>
              <w:top w:w="0" w:type="dxa"/>
              <w:left w:w="10" w:type="dxa"/>
              <w:bottom w:w="0" w:type="dxa"/>
              <w:right w:w="10" w:type="dxa"/>
            </w:tcMar>
          </w:tcPr>
          <w:p w14:paraId="633B507E" w14:textId="15E6CBDF" w:rsidR="00AC23A1" w:rsidRPr="004F31B4" w:rsidRDefault="003C02E7" w:rsidP="00152E0B">
            <w:pPr>
              <w:ind w:left="127" w:right="135"/>
              <w:jc w:val="both"/>
              <w:rPr>
                <w:sz w:val="28"/>
                <w:szCs w:val="28"/>
                <w:lang w:val="vi-VN"/>
              </w:rPr>
            </w:pPr>
            <w:r w:rsidRPr="003C02E7">
              <w:rPr>
                <w:sz w:val="28"/>
                <w:szCs w:val="28"/>
              </w:rPr>
              <w:t>Bổ sung cơ chế khai thác dữ liệu phục vụ phát hiện vi phạm tự động</w:t>
            </w:r>
          </w:p>
        </w:tc>
      </w:tr>
    </w:tbl>
    <w:p w14:paraId="1C8F4B93" w14:textId="77777777" w:rsidR="00305EBE" w:rsidRPr="004F31B4" w:rsidRDefault="00305EBE" w:rsidP="00305EBE">
      <w:pPr>
        <w:autoSpaceDE w:val="0"/>
        <w:autoSpaceDN w:val="0"/>
        <w:adjustRightInd w:val="0"/>
        <w:spacing w:before="240" w:after="240"/>
        <w:ind w:firstLine="720"/>
        <w:rPr>
          <w:b/>
          <w:bCs/>
          <w:sz w:val="28"/>
          <w:szCs w:val="28"/>
          <w:lang w:val="nl-NL"/>
        </w:rPr>
      </w:pPr>
      <w:r w:rsidRPr="004F31B4">
        <w:rPr>
          <w:b/>
          <w:bCs/>
          <w:sz w:val="28"/>
          <w:szCs w:val="28"/>
          <w:lang w:val="vi-VN"/>
        </w:rPr>
        <w:t>3. Điều ước quốc tế c</w:t>
      </w:r>
      <w:r w:rsidRPr="004F31B4">
        <w:rPr>
          <w:b/>
          <w:bCs/>
          <w:sz w:val="28"/>
          <w:szCs w:val="28"/>
          <w:lang w:val="nl-NL"/>
        </w:rPr>
        <w:t>ó liên quan đ</w:t>
      </w:r>
      <w:r w:rsidRPr="004F31B4">
        <w:rPr>
          <w:b/>
          <w:bCs/>
          <w:sz w:val="28"/>
          <w:szCs w:val="28"/>
          <w:lang w:val="vi-VN"/>
        </w:rPr>
        <w:t xml:space="preserve">ến </w:t>
      </w:r>
      <w:r w:rsidRPr="004F31B4">
        <w:rPr>
          <w:b/>
          <w:bCs/>
          <w:sz w:val="28"/>
          <w:szCs w:val="28"/>
          <w:lang w:val="nl-NL"/>
        </w:rPr>
        <w:t>d</w:t>
      </w:r>
      <w:r w:rsidRPr="004F31B4">
        <w:rPr>
          <w:b/>
          <w:bCs/>
          <w:sz w:val="28"/>
          <w:szCs w:val="28"/>
          <w:lang w:val="vi-VN"/>
        </w:rPr>
        <w:t>ự thảo</w:t>
      </w:r>
      <w:r w:rsidRPr="004F31B4">
        <w:rPr>
          <w:b/>
          <w:bCs/>
          <w:sz w:val="28"/>
          <w:szCs w:val="28"/>
          <w:lang w:val="nl-NL"/>
        </w:rPr>
        <w:t xml:space="preserve"> Nghị định</w:t>
      </w:r>
    </w:p>
    <w:tbl>
      <w:tblPr>
        <w:tblW w:w="532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1"/>
        <w:gridCol w:w="5813"/>
        <w:gridCol w:w="3117"/>
        <w:gridCol w:w="3402"/>
      </w:tblGrid>
      <w:tr w:rsidR="004F31B4" w:rsidRPr="004F31B4" w14:paraId="7DB2DEF8" w14:textId="77777777" w:rsidTr="003C02E7">
        <w:trPr>
          <w:trHeight w:val="20"/>
        </w:trPr>
        <w:tc>
          <w:tcPr>
            <w:tcW w:w="857" w:type="pct"/>
            <w:tcBorders>
              <w:bottom w:val="single" w:sz="4" w:space="0" w:color="auto"/>
            </w:tcBorders>
            <w:tcMar>
              <w:top w:w="0" w:type="dxa"/>
              <w:left w:w="10" w:type="dxa"/>
              <w:bottom w:w="0" w:type="dxa"/>
              <w:right w:w="10" w:type="dxa"/>
            </w:tcMar>
            <w:vAlign w:val="center"/>
          </w:tcPr>
          <w:p w14:paraId="2EC77335" w14:textId="77777777" w:rsidR="00FE3805" w:rsidRPr="004F31B4" w:rsidRDefault="00FE3805" w:rsidP="00125073">
            <w:pPr>
              <w:spacing w:before="120"/>
              <w:jc w:val="center"/>
              <w:rPr>
                <w:sz w:val="28"/>
                <w:szCs w:val="28"/>
                <w:lang w:val="vi-VN"/>
              </w:rPr>
            </w:pPr>
            <w:r w:rsidRPr="004F31B4">
              <w:rPr>
                <w:b/>
                <w:bCs/>
                <w:sz w:val="28"/>
                <w:szCs w:val="28"/>
                <w:lang w:val="vi-VN"/>
              </w:rPr>
              <w:t xml:space="preserve">QUY ĐỊNH CỦA DỰ THẢO NGHỊ ĐỊNH </w:t>
            </w:r>
          </w:p>
        </w:tc>
        <w:tc>
          <w:tcPr>
            <w:tcW w:w="1953" w:type="pct"/>
            <w:tcBorders>
              <w:bottom w:val="single" w:sz="4" w:space="0" w:color="auto"/>
            </w:tcBorders>
            <w:tcMar>
              <w:top w:w="0" w:type="dxa"/>
              <w:left w:w="10" w:type="dxa"/>
              <w:bottom w:w="0" w:type="dxa"/>
              <w:right w:w="10" w:type="dxa"/>
            </w:tcMar>
            <w:vAlign w:val="center"/>
          </w:tcPr>
          <w:p w14:paraId="349B8F79" w14:textId="7614368A" w:rsidR="00FE3805" w:rsidRPr="004F31B4" w:rsidRDefault="00FE3805" w:rsidP="00125073">
            <w:pPr>
              <w:spacing w:before="120"/>
              <w:jc w:val="center"/>
              <w:rPr>
                <w:sz w:val="28"/>
                <w:szCs w:val="28"/>
                <w:lang w:val="vi-VN"/>
              </w:rPr>
            </w:pPr>
            <w:r w:rsidRPr="004F31B4">
              <w:rPr>
                <w:b/>
                <w:bCs/>
                <w:sz w:val="28"/>
                <w:szCs w:val="28"/>
                <w:lang w:val="vi-VN"/>
              </w:rPr>
              <w:t>QUY ĐỊNH CỦA ĐIỀU ƯỚC QUỐC TẾ CÓ LIÊN QUAN</w:t>
            </w:r>
          </w:p>
        </w:tc>
        <w:tc>
          <w:tcPr>
            <w:tcW w:w="1047" w:type="pct"/>
            <w:tcBorders>
              <w:bottom w:val="single" w:sz="4" w:space="0" w:color="auto"/>
            </w:tcBorders>
            <w:tcMar>
              <w:top w:w="0" w:type="dxa"/>
              <w:left w:w="10" w:type="dxa"/>
              <w:bottom w:w="0" w:type="dxa"/>
              <w:right w:w="10" w:type="dxa"/>
            </w:tcMar>
            <w:vAlign w:val="center"/>
          </w:tcPr>
          <w:p w14:paraId="4EDBD8EB" w14:textId="77777777" w:rsidR="00FE3805" w:rsidRPr="004F31B4" w:rsidRDefault="00FE3805" w:rsidP="00125073">
            <w:pPr>
              <w:spacing w:before="120"/>
              <w:jc w:val="center"/>
              <w:rPr>
                <w:b/>
                <w:bCs/>
                <w:sz w:val="28"/>
                <w:szCs w:val="28"/>
              </w:rPr>
            </w:pPr>
            <w:r w:rsidRPr="004F31B4">
              <w:rPr>
                <w:b/>
                <w:bCs/>
                <w:sz w:val="28"/>
                <w:szCs w:val="28"/>
              </w:rPr>
              <w:t>ĐÁNH GIÁ</w:t>
            </w:r>
          </w:p>
        </w:tc>
        <w:tc>
          <w:tcPr>
            <w:tcW w:w="1143" w:type="pct"/>
            <w:tcBorders>
              <w:bottom w:val="single" w:sz="4" w:space="0" w:color="auto"/>
            </w:tcBorders>
            <w:tcMar>
              <w:top w:w="0" w:type="dxa"/>
              <w:left w:w="10" w:type="dxa"/>
              <w:bottom w:w="0" w:type="dxa"/>
              <w:right w:w="10" w:type="dxa"/>
            </w:tcMar>
            <w:vAlign w:val="center"/>
          </w:tcPr>
          <w:p w14:paraId="631D7F8B" w14:textId="77777777" w:rsidR="00FE3805" w:rsidRPr="004F31B4" w:rsidRDefault="00FE3805" w:rsidP="00125073">
            <w:pPr>
              <w:spacing w:before="120"/>
              <w:jc w:val="center"/>
              <w:rPr>
                <w:b/>
                <w:bCs/>
                <w:sz w:val="28"/>
                <w:szCs w:val="28"/>
              </w:rPr>
            </w:pPr>
            <w:r w:rsidRPr="004F31B4">
              <w:rPr>
                <w:b/>
                <w:bCs/>
                <w:sz w:val="28"/>
                <w:szCs w:val="28"/>
              </w:rPr>
              <w:t>ĐỀ XUẤT XỬ LÝ</w:t>
            </w:r>
          </w:p>
        </w:tc>
      </w:tr>
      <w:tr w:rsidR="00B13224" w:rsidRPr="004F31B4" w14:paraId="7587CD30" w14:textId="77777777" w:rsidTr="00B13224">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18E14B" w14:textId="5F570DD8" w:rsidR="00B13224" w:rsidRPr="003C02E7" w:rsidRDefault="00B13224" w:rsidP="00B13224">
            <w:pPr>
              <w:spacing w:before="120"/>
              <w:rPr>
                <w:sz w:val="28"/>
                <w:szCs w:val="28"/>
              </w:rPr>
            </w:pPr>
            <w:r>
              <w:rPr>
                <w:sz w:val="28"/>
                <w:szCs w:val="28"/>
              </w:rPr>
              <w:t>Không có</w:t>
            </w:r>
          </w:p>
        </w:tc>
      </w:tr>
    </w:tbl>
    <w:p w14:paraId="7A265831" w14:textId="77777777" w:rsidR="002F2D31" w:rsidRPr="004F31B4" w:rsidRDefault="002F2D31" w:rsidP="00857469">
      <w:pPr>
        <w:jc w:val="both"/>
        <w:rPr>
          <w:sz w:val="28"/>
          <w:szCs w:val="28"/>
          <w:lang w:val="vi-VN"/>
        </w:rPr>
      </w:pPr>
    </w:p>
    <w:sectPr w:rsidR="002F2D31" w:rsidRPr="004F31B4" w:rsidSect="0096510D">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134" w:right="1134" w:bottom="1134" w:left="1701" w:header="459"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0C92" w14:textId="77777777" w:rsidR="006F3EAE" w:rsidRDefault="006F3EAE" w:rsidP="00023470">
      <w:r>
        <w:separator/>
      </w:r>
    </w:p>
  </w:endnote>
  <w:endnote w:type="continuationSeparator" w:id="0">
    <w:p w14:paraId="405ACC20" w14:textId="77777777" w:rsidR="006F3EAE" w:rsidRDefault="006F3EAE" w:rsidP="0002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F522" w14:textId="77777777" w:rsidR="00BD109F" w:rsidRDefault="00BD1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4E46" w14:textId="77777777" w:rsidR="00BD109F" w:rsidRDefault="00BD1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D01F" w14:textId="77777777" w:rsidR="00BD109F" w:rsidRDefault="00BD1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AE22" w14:textId="77777777" w:rsidR="006F3EAE" w:rsidRDefault="006F3EAE" w:rsidP="00023470">
      <w:r>
        <w:separator/>
      </w:r>
    </w:p>
  </w:footnote>
  <w:footnote w:type="continuationSeparator" w:id="0">
    <w:p w14:paraId="3D1EC742" w14:textId="77777777" w:rsidR="006F3EAE" w:rsidRDefault="006F3EAE" w:rsidP="0002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2AA3" w14:textId="77777777" w:rsidR="00BD109F" w:rsidRDefault="00BD1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58022"/>
      <w:docPartObj>
        <w:docPartGallery w:val="Page Numbers (Top of Page)"/>
        <w:docPartUnique/>
      </w:docPartObj>
    </w:sdtPr>
    <w:sdtEndPr>
      <w:rPr>
        <w:noProof/>
      </w:rPr>
    </w:sdtEndPr>
    <w:sdtContent>
      <w:p w14:paraId="64A8A8CC" w14:textId="01B4EF34" w:rsidR="00C007A8" w:rsidRDefault="00C007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AC1D56" w14:textId="77777777" w:rsidR="00C007A8" w:rsidRDefault="00C00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A277" w14:textId="77777777" w:rsidR="00BD109F" w:rsidRDefault="00BD1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5B7"/>
    <w:multiLevelType w:val="hybridMultilevel"/>
    <w:tmpl w:val="C7942018"/>
    <w:lvl w:ilvl="0" w:tplc="D1B259F0">
      <w:start w:val="1"/>
      <w:numFmt w:val="bullet"/>
      <w:lvlText w:val="-"/>
      <w:lvlJc w:val="left"/>
      <w:pPr>
        <w:ind w:left="546" w:hanging="360"/>
      </w:pPr>
      <w:rPr>
        <w:rFonts w:ascii="Times New Roman" w:eastAsia="Times New Roman" w:hAnsi="Times New Roman" w:cs="Times New Roman"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1" w15:restartNumberingAfterBreak="0">
    <w:nsid w:val="05C17E6A"/>
    <w:multiLevelType w:val="hybridMultilevel"/>
    <w:tmpl w:val="152A4854"/>
    <w:lvl w:ilvl="0" w:tplc="65388392">
      <w:start w:val="4"/>
      <w:numFmt w:val="bullet"/>
      <w:lvlText w:val="-"/>
      <w:lvlJc w:val="left"/>
      <w:pPr>
        <w:ind w:left="473" w:hanging="360"/>
      </w:pPr>
      <w:rPr>
        <w:rFonts w:ascii="Times New Roman" w:eastAsia="Times New Roman" w:hAnsi="Times New Roman" w:cs="Times New Roman" w:hint="default"/>
        <w:color w:val="auto"/>
      </w:rPr>
    </w:lvl>
    <w:lvl w:ilvl="1" w:tplc="042A0003" w:tentative="1">
      <w:start w:val="1"/>
      <w:numFmt w:val="bullet"/>
      <w:lvlText w:val="o"/>
      <w:lvlJc w:val="left"/>
      <w:pPr>
        <w:ind w:left="1193" w:hanging="360"/>
      </w:pPr>
      <w:rPr>
        <w:rFonts w:ascii="Courier New" w:hAnsi="Courier New" w:cs="Courier New" w:hint="default"/>
      </w:rPr>
    </w:lvl>
    <w:lvl w:ilvl="2" w:tplc="042A0005" w:tentative="1">
      <w:start w:val="1"/>
      <w:numFmt w:val="bullet"/>
      <w:lvlText w:val=""/>
      <w:lvlJc w:val="left"/>
      <w:pPr>
        <w:ind w:left="1913" w:hanging="360"/>
      </w:pPr>
      <w:rPr>
        <w:rFonts w:ascii="Wingdings" w:hAnsi="Wingdings" w:hint="default"/>
      </w:rPr>
    </w:lvl>
    <w:lvl w:ilvl="3" w:tplc="042A0001" w:tentative="1">
      <w:start w:val="1"/>
      <w:numFmt w:val="bullet"/>
      <w:lvlText w:val=""/>
      <w:lvlJc w:val="left"/>
      <w:pPr>
        <w:ind w:left="2633" w:hanging="360"/>
      </w:pPr>
      <w:rPr>
        <w:rFonts w:ascii="Symbol" w:hAnsi="Symbol" w:hint="default"/>
      </w:rPr>
    </w:lvl>
    <w:lvl w:ilvl="4" w:tplc="042A0003" w:tentative="1">
      <w:start w:val="1"/>
      <w:numFmt w:val="bullet"/>
      <w:lvlText w:val="o"/>
      <w:lvlJc w:val="left"/>
      <w:pPr>
        <w:ind w:left="3353" w:hanging="360"/>
      </w:pPr>
      <w:rPr>
        <w:rFonts w:ascii="Courier New" w:hAnsi="Courier New" w:cs="Courier New" w:hint="default"/>
      </w:rPr>
    </w:lvl>
    <w:lvl w:ilvl="5" w:tplc="042A0005" w:tentative="1">
      <w:start w:val="1"/>
      <w:numFmt w:val="bullet"/>
      <w:lvlText w:val=""/>
      <w:lvlJc w:val="left"/>
      <w:pPr>
        <w:ind w:left="4073" w:hanging="360"/>
      </w:pPr>
      <w:rPr>
        <w:rFonts w:ascii="Wingdings" w:hAnsi="Wingdings" w:hint="default"/>
      </w:rPr>
    </w:lvl>
    <w:lvl w:ilvl="6" w:tplc="042A0001" w:tentative="1">
      <w:start w:val="1"/>
      <w:numFmt w:val="bullet"/>
      <w:lvlText w:val=""/>
      <w:lvlJc w:val="left"/>
      <w:pPr>
        <w:ind w:left="4793" w:hanging="360"/>
      </w:pPr>
      <w:rPr>
        <w:rFonts w:ascii="Symbol" w:hAnsi="Symbol" w:hint="default"/>
      </w:rPr>
    </w:lvl>
    <w:lvl w:ilvl="7" w:tplc="042A0003" w:tentative="1">
      <w:start w:val="1"/>
      <w:numFmt w:val="bullet"/>
      <w:lvlText w:val="o"/>
      <w:lvlJc w:val="left"/>
      <w:pPr>
        <w:ind w:left="5513" w:hanging="360"/>
      </w:pPr>
      <w:rPr>
        <w:rFonts w:ascii="Courier New" w:hAnsi="Courier New" w:cs="Courier New" w:hint="default"/>
      </w:rPr>
    </w:lvl>
    <w:lvl w:ilvl="8" w:tplc="042A0005" w:tentative="1">
      <w:start w:val="1"/>
      <w:numFmt w:val="bullet"/>
      <w:lvlText w:val=""/>
      <w:lvlJc w:val="left"/>
      <w:pPr>
        <w:ind w:left="6233" w:hanging="360"/>
      </w:pPr>
      <w:rPr>
        <w:rFonts w:ascii="Wingdings" w:hAnsi="Wingdings" w:hint="default"/>
      </w:rPr>
    </w:lvl>
  </w:abstractNum>
  <w:abstractNum w:abstractNumId="2" w15:restartNumberingAfterBreak="0">
    <w:nsid w:val="3A911E81"/>
    <w:multiLevelType w:val="hybridMultilevel"/>
    <w:tmpl w:val="45924F22"/>
    <w:lvl w:ilvl="0" w:tplc="1E10D0AA">
      <w:start w:val="1"/>
      <w:numFmt w:val="decimal"/>
      <w:suff w:val="space"/>
      <w:lvlText w:val="Điều %1."/>
      <w:lvlJc w:val="left"/>
      <w:pPr>
        <w:ind w:left="1690" w:firstLine="720"/>
      </w:pPr>
      <w:rPr>
        <w:rFonts w:ascii="Times New Roman" w:hAnsi="Times New Roman" w:cs="Times New Roman" w:hint="default"/>
        <w:b/>
        <w:i w:val="0"/>
        <w:strike w:val="0"/>
        <w:color w:val="0000FF"/>
        <w:sz w:val="28"/>
        <w:szCs w:val="28"/>
      </w:rPr>
    </w:lvl>
    <w:lvl w:ilvl="1" w:tplc="04090019">
      <w:start w:val="1"/>
      <w:numFmt w:val="lowerLetter"/>
      <w:lvlText w:val="%2."/>
      <w:lvlJc w:val="left"/>
      <w:pPr>
        <w:ind w:left="-205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612" w:hanging="360"/>
      </w:pPr>
    </w:lvl>
    <w:lvl w:ilvl="4" w:tplc="04090019" w:tentative="1">
      <w:start w:val="1"/>
      <w:numFmt w:val="lowerLetter"/>
      <w:lvlText w:val="%5."/>
      <w:lvlJc w:val="left"/>
      <w:pPr>
        <w:ind w:left="108" w:hanging="360"/>
      </w:pPr>
    </w:lvl>
    <w:lvl w:ilvl="5" w:tplc="0409001B" w:tentative="1">
      <w:start w:val="1"/>
      <w:numFmt w:val="lowerRoman"/>
      <w:lvlText w:val="%6."/>
      <w:lvlJc w:val="right"/>
      <w:pPr>
        <w:ind w:left="828" w:hanging="180"/>
      </w:pPr>
    </w:lvl>
    <w:lvl w:ilvl="6" w:tplc="0409000F" w:tentative="1">
      <w:start w:val="1"/>
      <w:numFmt w:val="decimal"/>
      <w:lvlText w:val="%7."/>
      <w:lvlJc w:val="left"/>
      <w:pPr>
        <w:ind w:left="1548" w:hanging="360"/>
      </w:pPr>
    </w:lvl>
    <w:lvl w:ilvl="7" w:tplc="04090019" w:tentative="1">
      <w:start w:val="1"/>
      <w:numFmt w:val="lowerLetter"/>
      <w:lvlText w:val="%8."/>
      <w:lvlJc w:val="left"/>
      <w:pPr>
        <w:ind w:left="2268" w:hanging="360"/>
      </w:pPr>
    </w:lvl>
    <w:lvl w:ilvl="8" w:tplc="0409001B" w:tentative="1">
      <w:start w:val="1"/>
      <w:numFmt w:val="lowerRoman"/>
      <w:lvlText w:val="%9."/>
      <w:lvlJc w:val="right"/>
      <w:pPr>
        <w:ind w:left="2988" w:hanging="180"/>
      </w:pPr>
    </w:lvl>
  </w:abstractNum>
  <w:abstractNum w:abstractNumId="3" w15:restartNumberingAfterBreak="0">
    <w:nsid w:val="3B695B51"/>
    <w:multiLevelType w:val="hybridMultilevel"/>
    <w:tmpl w:val="64EAC610"/>
    <w:lvl w:ilvl="0" w:tplc="AE846A82">
      <w:start w:val="4"/>
      <w:numFmt w:val="bullet"/>
      <w:lvlText w:val="-"/>
      <w:lvlJc w:val="left"/>
      <w:pPr>
        <w:ind w:left="473" w:hanging="360"/>
      </w:pPr>
      <w:rPr>
        <w:rFonts w:ascii="Times New Roman" w:eastAsia="Times New Roman" w:hAnsi="Times New Roman" w:cs="Times New Roman" w:hint="default"/>
      </w:rPr>
    </w:lvl>
    <w:lvl w:ilvl="1" w:tplc="042A0003" w:tentative="1">
      <w:start w:val="1"/>
      <w:numFmt w:val="bullet"/>
      <w:lvlText w:val="o"/>
      <w:lvlJc w:val="left"/>
      <w:pPr>
        <w:ind w:left="1193" w:hanging="360"/>
      </w:pPr>
      <w:rPr>
        <w:rFonts w:ascii="Courier New" w:hAnsi="Courier New" w:cs="Courier New" w:hint="default"/>
      </w:rPr>
    </w:lvl>
    <w:lvl w:ilvl="2" w:tplc="042A0005" w:tentative="1">
      <w:start w:val="1"/>
      <w:numFmt w:val="bullet"/>
      <w:lvlText w:val=""/>
      <w:lvlJc w:val="left"/>
      <w:pPr>
        <w:ind w:left="1913" w:hanging="360"/>
      </w:pPr>
      <w:rPr>
        <w:rFonts w:ascii="Wingdings" w:hAnsi="Wingdings" w:hint="default"/>
      </w:rPr>
    </w:lvl>
    <w:lvl w:ilvl="3" w:tplc="042A0001" w:tentative="1">
      <w:start w:val="1"/>
      <w:numFmt w:val="bullet"/>
      <w:lvlText w:val=""/>
      <w:lvlJc w:val="left"/>
      <w:pPr>
        <w:ind w:left="2633" w:hanging="360"/>
      </w:pPr>
      <w:rPr>
        <w:rFonts w:ascii="Symbol" w:hAnsi="Symbol" w:hint="default"/>
      </w:rPr>
    </w:lvl>
    <w:lvl w:ilvl="4" w:tplc="042A0003" w:tentative="1">
      <w:start w:val="1"/>
      <w:numFmt w:val="bullet"/>
      <w:lvlText w:val="o"/>
      <w:lvlJc w:val="left"/>
      <w:pPr>
        <w:ind w:left="3353" w:hanging="360"/>
      </w:pPr>
      <w:rPr>
        <w:rFonts w:ascii="Courier New" w:hAnsi="Courier New" w:cs="Courier New" w:hint="default"/>
      </w:rPr>
    </w:lvl>
    <w:lvl w:ilvl="5" w:tplc="042A0005" w:tentative="1">
      <w:start w:val="1"/>
      <w:numFmt w:val="bullet"/>
      <w:lvlText w:val=""/>
      <w:lvlJc w:val="left"/>
      <w:pPr>
        <w:ind w:left="4073" w:hanging="360"/>
      </w:pPr>
      <w:rPr>
        <w:rFonts w:ascii="Wingdings" w:hAnsi="Wingdings" w:hint="default"/>
      </w:rPr>
    </w:lvl>
    <w:lvl w:ilvl="6" w:tplc="042A0001" w:tentative="1">
      <w:start w:val="1"/>
      <w:numFmt w:val="bullet"/>
      <w:lvlText w:val=""/>
      <w:lvlJc w:val="left"/>
      <w:pPr>
        <w:ind w:left="4793" w:hanging="360"/>
      </w:pPr>
      <w:rPr>
        <w:rFonts w:ascii="Symbol" w:hAnsi="Symbol" w:hint="default"/>
      </w:rPr>
    </w:lvl>
    <w:lvl w:ilvl="7" w:tplc="042A0003" w:tentative="1">
      <w:start w:val="1"/>
      <w:numFmt w:val="bullet"/>
      <w:lvlText w:val="o"/>
      <w:lvlJc w:val="left"/>
      <w:pPr>
        <w:ind w:left="5513" w:hanging="360"/>
      </w:pPr>
      <w:rPr>
        <w:rFonts w:ascii="Courier New" w:hAnsi="Courier New" w:cs="Courier New" w:hint="default"/>
      </w:rPr>
    </w:lvl>
    <w:lvl w:ilvl="8" w:tplc="042A0005" w:tentative="1">
      <w:start w:val="1"/>
      <w:numFmt w:val="bullet"/>
      <w:lvlText w:val=""/>
      <w:lvlJc w:val="left"/>
      <w:pPr>
        <w:ind w:left="6233" w:hanging="360"/>
      </w:pPr>
      <w:rPr>
        <w:rFonts w:ascii="Wingdings" w:hAnsi="Wingdings" w:hint="default"/>
      </w:rPr>
    </w:lvl>
  </w:abstractNum>
  <w:abstractNum w:abstractNumId="4" w15:restartNumberingAfterBreak="0">
    <w:nsid w:val="5CB85482"/>
    <w:multiLevelType w:val="hybridMultilevel"/>
    <w:tmpl w:val="A59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F7BD4"/>
    <w:multiLevelType w:val="hybridMultilevel"/>
    <w:tmpl w:val="62A4C97A"/>
    <w:lvl w:ilvl="0" w:tplc="A08CA870">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A0C5EBE"/>
    <w:multiLevelType w:val="hybridMultilevel"/>
    <w:tmpl w:val="B01EEA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2480">
    <w:abstractNumId w:val="2"/>
  </w:num>
  <w:num w:numId="2" w16cid:durableId="172766103">
    <w:abstractNumId w:val="4"/>
  </w:num>
  <w:num w:numId="3" w16cid:durableId="1882328860">
    <w:abstractNumId w:val="0"/>
  </w:num>
  <w:num w:numId="4" w16cid:durableId="2120029046">
    <w:abstractNumId w:val="6"/>
  </w:num>
  <w:num w:numId="5" w16cid:durableId="1389453780">
    <w:abstractNumId w:val="5"/>
  </w:num>
  <w:num w:numId="6" w16cid:durableId="1099984885">
    <w:abstractNumId w:val="3"/>
  </w:num>
  <w:num w:numId="7" w16cid:durableId="170159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E4"/>
    <w:rsid w:val="00023470"/>
    <w:rsid w:val="00046079"/>
    <w:rsid w:val="00053FC6"/>
    <w:rsid w:val="000B0527"/>
    <w:rsid w:val="000B2912"/>
    <w:rsid w:val="000D7CAE"/>
    <w:rsid w:val="000E45F4"/>
    <w:rsid w:val="000E6EF8"/>
    <w:rsid w:val="000E7247"/>
    <w:rsid w:val="000F1757"/>
    <w:rsid w:val="00142410"/>
    <w:rsid w:val="00146446"/>
    <w:rsid w:val="00147904"/>
    <w:rsid w:val="00152E0B"/>
    <w:rsid w:val="001941C9"/>
    <w:rsid w:val="001E7FC0"/>
    <w:rsid w:val="0020617A"/>
    <w:rsid w:val="002163AC"/>
    <w:rsid w:val="002230AB"/>
    <w:rsid w:val="00234C0B"/>
    <w:rsid w:val="002619ED"/>
    <w:rsid w:val="002715AA"/>
    <w:rsid w:val="0027718D"/>
    <w:rsid w:val="00283467"/>
    <w:rsid w:val="002C2C66"/>
    <w:rsid w:val="002D5300"/>
    <w:rsid w:val="002E00AA"/>
    <w:rsid w:val="002F070A"/>
    <w:rsid w:val="002F2D31"/>
    <w:rsid w:val="002F47E0"/>
    <w:rsid w:val="00301582"/>
    <w:rsid w:val="0030260D"/>
    <w:rsid w:val="00305EBE"/>
    <w:rsid w:val="00311AC3"/>
    <w:rsid w:val="003149C6"/>
    <w:rsid w:val="00330603"/>
    <w:rsid w:val="0035759F"/>
    <w:rsid w:val="003C02E7"/>
    <w:rsid w:val="003D0519"/>
    <w:rsid w:val="003D5CC3"/>
    <w:rsid w:val="003D6D80"/>
    <w:rsid w:val="003F2323"/>
    <w:rsid w:val="00402C1D"/>
    <w:rsid w:val="00413AB2"/>
    <w:rsid w:val="00423C67"/>
    <w:rsid w:val="00425687"/>
    <w:rsid w:val="00427535"/>
    <w:rsid w:val="00430540"/>
    <w:rsid w:val="00446EA5"/>
    <w:rsid w:val="00456559"/>
    <w:rsid w:val="0047240F"/>
    <w:rsid w:val="0048259C"/>
    <w:rsid w:val="004870F6"/>
    <w:rsid w:val="004A6E0E"/>
    <w:rsid w:val="004B067E"/>
    <w:rsid w:val="004B5966"/>
    <w:rsid w:val="004B7BA0"/>
    <w:rsid w:val="004E2871"/>
    <w:rsid w:val="004F31B4"/>
    <w:rsid w:val="00527677"/>
    <w:rsid w:val="0058471C"/>
    <w:rsid w:val="005B298C"/>
    <w:rsid w:val="005D0DFE"/>
    <w:rsid w:val="005E1435"/>
    <w:rsid w:val="00620D29"/>
    <w:rsid w:val="00634536"/>
    <w:rsid w:val="00675ACD"/>
    <w:rsid w:val="00676904"/>
    <w:rsid w:val="00695C6D"/>
    <w:rsid w:val="006B36C3"/>
    <w:rsid w:val="006C3484"/>
    <w:rsid w:val="006F3EAE"/>
    <w:rsid w:val="0071699F"/>
    <w:rsid w:val="00771C5B"/>
    <w:rsid w:val="00774C53"/>
    <w:rsid w:val="00782F4B"/>
    <w:rsid w:val="00783D70"/>
    <w:rsid w:val="00796555"/>
    <w:rsid w:val="007A7BF7"/>
    <w:rsid w:val="007B1122"/>
    <w:rsid w:val="007B1DED"/>
    <w:rsid w:val="007C30F3"/>
    <w:rsid w:val="00801526"/>
    <w:rsid w:val="00834C78"/>
    <w:rsid w:val="00846AF6"/>
    <w:rsid w:val="00857469"/>
    <w:rsid w:val="0086072D"/>
    <w:rsid w:val="008641DE"/>
    <w:rsid w:val="00872AFD"/>
    <w:rsid w:val="00912EA0"/>
    <w:rsid w:val="00930015"/>
    <w:rsid w:val="0093174F"/>
    <w:rsid w:val="00942840"/>
    <w:rsid w:val="00942DBE"/>
    <w:rsid w:val="009602A7"/>
    <w:rsid w:val="0096510D"/>
    <w:rsid w:val="00972E14"/>
    <w:rsid w:val="00974BCD"/>
    <w:rsid w:val="009D3E77"/>
    <w:rsid w:val="009E2723"/>
    <w:rsid w:val="009F0C84"/>
    <w:rsid w:val="009F3B46"/>
    <w:rsid w:val="00A11720"/>
    <w:rsid w:val="00A16255"/>
    <w:rsid w:val="00A22305"/>
    <w:rsid w:val="00A32385"/>
    <w:rsid w:val="00A82142"/>
    <w:rsid w:val="00A90A12"/>
    <w:rsid w:val="00AA0838"/>
    <w:rsid w:val="00AB1B61"/>
    <w:rsid w:val="00AC23A1"/>
    <w:rsid w:val="00AE3182"/>
    <w:rsid w:val="00AE6787"/>
    <w:rsid w:val="00B07AE4"/>
    <w:rsid w:val="00B13224"/>
    <w:rsid w:val="00B23942"/>
    <w:rsid w:val="00B42B30"/>
    <w:rsid w:val="00B57E7E"/>
    <w:rsid w:val="00B757F7"/>
    <w:rsid w:val="00BA0A6D"/>
    <w:rsid w:val="00BC3371"/>
    <w:rsid w:val="00BD109F"/>
    <w:rsid w:val="00C007A8"/>
    <w:rsid w:val="00C013EE"/>
    <w:rsid w:val="00C60CC9"/>
    <w:rsid w:val="00C62CDB"/>
    <w:rsid w:val="00C969B6"/>
    <w:rsid w:val="00CB243E"/>
    <w:rsid w:val="00CB7AC6"/>
    <w:rsid w:val="00D15BA5"/>
    <w:rsid w:val="00D200AF"/>
    <w:rsid w:val="00D367AB"/>
    <w:rsid w:val="00D64AD3"/>
    <w:rsid w:val="00DA3539"/>
    <w:rsid w:val="00DB302E"/>
    <w:rsid w:val="00DC439C"/>
    <w:rsid w:val="00E20731"/>
    <w:rsid w:val="00E21E0D"/>
    <w:rsid w:val="00E3499A"/>
    <w:rsid w:val="00E405F4"/>
    <w:rsid w:val="00E4559F"/>
    <w:rsid w:val="00E507A5"/>
    <w:rsid w:val="00E50909"/>
    <w:rsid w:val="00EA5740"/>
    <w:rsid w:val="00EC3D34"/>
    <w:rsid w:val="00ED323C"/>
    <w:rsid w:val="00ED401D"/>
    <w:rsid w:val="00ED629A"/>
    <w:rsid w:val="00F34FF1"/>
    <w:rsid w:val="00F47628"/>
    <w:rsid w:val="00F751C6"/>
    <w:rsid w:val="00F83F95"/>
    <w:rsid w:val="00F91AB7"/>
    <w:rsid w:val="00FA66A1"/>
    <w:rsid w:val="00FA6CFA"/>
    <w:rsid w:val="00FA6E8E"/>
    <w:rsid w:val="00FC0E4C"/>
    <w:rsid w:val="00FC3EF5"/>
    <w:rsid w:val="00FD221D"/>
    <w:rsid w:val="00FD2347"/>
    <w:rsid w:val="00FD5AC1"/>
    <w:rsid w:val="00FD75BE"/>
    <w:rsid w:val="00FE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B4B8"/>
  <w15:docId w15:val="{CBF1CAA7-2FCB-4CE9-925E-F7E23684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E4"/>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CDB"/>
    <w:pPr>
      <w:spacing w:after="160" w:line="259" w:lineRule="auto"/>
      <w:ind w:left="720"/>
      <w:contextualSpacing/>
    </w:pPr>
    <w:rPr>
      <w:rFonts w:eastAsia="Calibri"/>
      <w:sz w:val="28"/>
      <w:szCs w:val="22"/>
    </w:rPr>
  </w:style>
  <w:style w:type="paragraph" w:styleId="Header">
    <w:name w:val="header"/>
    <w:basedOn w:val="Normal"/>
    <w:link w:val="HeaderChar"/>
    <w:uiPriority w:val="99"/>
    <w:unhideWhenUsed/>
    <w:rsid w:val="00023470"/>
    <w:pPr>
      <w:tabs>
        <w:tab w:val="center" w:pos="4680"/>
        <w:tab w:val="right" w:pos="9360"/>
      </w:tabs>
    </w:pPr>
  </w:style>
  <w:style w:type="character" w:customStyle="1" w:styleId="HeaderChar">
    <w:name w:val="Header Char"/>
    <w:basedOn w:val="DefaultParagraphFont"/>
    <w:link w:val="Header"/>
    <w:uiPriority w:val="99"/>
    <w:rsid w:val="00023470"/>
    <w:rPr>
      <w:rFonts w:eastAsia="Times New Roman" w:cs="Times New Roman"/>
      <w:sz w:val="24"/>
      <w:szCs w:val="24"/>
    </w:rPr>
  </w:style>
  <w:style w:type="paragraph" w:styleId="Footer">
    <w:name w:val="footer"/>
    <w:basedOn w:val="Normal"/>
    <w:link w:val="FooterChar"/>
    <w:uiPriority w:val="99"/>
    <w:unhideWhenUsed/>
    <w:rsid w:val="00023470"/>
    <w:pPr>
      <w:tabs>
        <w:tab w:val="center" w:pos="4680"/>
        <w:tab w:val="right" w:pos="9360"/>
      </w:tabs>
    </w:pPr>
  </w:style>
  <w:style w:type="character" w:customStyle="1" w:styleId="FooterChar">
    <w:name w:val="Footer Char"/>
    <w:basedOn w:val="DefaultParagraphFont"/>
    <w:link w:val="Footer"/>
    <w:uiPriority w:val="99"/>
    <w:rsid w:val="00023470"/>
    <w:rPr>
      <w:rFonts w:eastAsia="Times New Roman" w:cs="Times New Roman"/>
      <w:sz w:val="24"/>
      <w:szCs w:val="24"/>
    </w:rPr>
  </w:style>
  <w:style w:type="character" w:styleId="Hyperlink">
    <w:name w:val="Hyperlink"/>
    <w:basedOn w:val="DefaultParagraphFont"/>
    <w:uiPriority w:val="99"/>
    <w:semiHidden/>
    <w:unhideWhenUsed/>
    <w:rsid w:val="00FD2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9D1CE-1390-44E7-9232-EDE67CF64415}">
  <ds:schemaRefs>
    <ds:schemaRef ds:uri="http://schemas.openxmlformats.org/officeDocument/2006/bibliography"/>
  </ds:schemaRefs>
</ds:datastoreItem>
</file>

<file path=customXml/itemProps2.xml><?xml version="1.0" encoding="utf-8"?>
<ds:datastoreItem xmlns:ds="http://schemas.openxmlformats.org/officeDocument/2006/customXml" ds:itemID="{1284A35F-8119-4349-A0E8-E891FEAE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00DEE4-44F0-4EB9-81BA-B8DED8C3243F}">
  <ds:schemaRefs>
    <ds:schemaRef ds:uri="http://schemas.microsoft.com/sharepoint/v3/contenttype/forms"/>
  </ds:schemaRefs>
</ds:datastoreItem>
</file>

<file path=customXml/itemProps4.xml><?xml version="1.0" encoding="utf-8"?>
<ds:datastoreItem xmlns:ds="http://schemas.openxmlformats.org/officeDocument/2006/customXml" ds:itemID="{4D21EA81-4435-4499-AF77-DE7F7F270C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Pages>
  <Words>1050</Words>
  <Characters>5989</Characters>
  <Application>Microsoft Office Word</Application>
  <DocSecurity>0</DocSecurity>
  <Lines>49</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VuLuyen</dc:creator>
  <cp:lastModifiedBy>Dao Duc Long</cp:lastModifiedBy>
  <cp:revision>43</cp:revision>
  <cp:lastPrinted>2024-09-13T04:15:00Z</cp:lastPrinted>
  <dcterms:created xsi:type="dcterms:W3CDTF">2024-08-21T08:43:00Z</dcterms:created>
  <dcterms:modified xsi:type="dcterms:W3CDTF">2026-05-27T06:59:00Z</dcterms:modified>
</cp:coreProperties>
</file>