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70"/>
      </w:tblGrid>
      <w:tr w:rsidR="00780ECC" w14:paraId="74A0785A" w14:textId="77777777" w:rsidTr="00466365">
        <w:tc>
          <w:tcPr>
            <w:tcW w:w="4390" w:type="dxa"/>
          </w:tcPr>
          <w:p w14:paraId="77531144" w14:textId="3164418E" w:rsidR="00780ECC" w:rsidRDefault="00780ECC" w:rsidP="00466365">
            <w:pPr>
              <w:snapToGrid w:val="0"/>
              <w:spacing w:after="0"/>
              <w:jc w:val="center"/>
            </w:pPr>
            <w:r>
              <w:rPr>
                <w:b/>
              </w:rPr>
              <w:t>BỘ CÔNG AN</w:t>
            </w:r>
          </w:p>
          <w:p w14:paraId="48CA5EA8" w14:textId="6E33A65F" w:rsidR="00780ECC" w:rsidRDefault="00466365" w:rsidP="00466365">
            <w:pPr>
              <w:snapToGrid w:val="0"/>
              <w:spacing w:after="0"/>
              <w:jc w:val="center"/>
            </w:pPr>
            <w:r>
              <w:rPr>
                <w:noProof/>
                <w14:ligatures w14:val="standardContextual"/>
              </w:rPr>
              <mc:AlternateContent>
                <mc:Choice Requires="wps">
                  <w:drawing>
                    <wp:anchor distT="0" distB="0" distL="114300" distR="114300" simplePos="0" relativeHeight="251659264" behindDoc="0" locked="0" layoutInCell="1" allowOverlap="1" wp14:anchorId="7D141462" wp14:editId="2F9505CD">
                      <wp:simplePos x="0" y="0"/>
                      <wp:positionH relativeFrom="column">
                        <wp:posOffset>842010</wp:posOffset>
                      </wp:positionH>
                      <wp:positionV relativeFrom="paragraph">
                        <wp:posOffset>15240</wp:posOffset>
                      </wp:positionV>
                      <wp:extent cx="1005840" cy="0"/>
                      <wp:effectExtent l="0" t="0" r="0" b="0"/>
                      <wp:wrapNone/>
                      <wp:docPr id="903021181" name="Straight Connector 1"/>
                      <wp:cNvGraphicFramePr/>
                      <a:graphic xmlns:a="http://schemas.openxmlformats.org/drawingml/2006/main">
                        <a:graphicData uri="http://schemas.microsoft.com/office/word/2010/wordprocessingShape">
                          <wps:wsp>
                            <wps:cNvCnPr/>
                            <wps:spPr>
                              <a:xfrm>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5C0B1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pt,1.2pt" to="14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" strokecolor="black [3200]" strokeweight=".5pt">
                      <v:stroke joinstyle="miter"/>
                    </v:line>
                  </w:pict>
                </mc:Fallback>
              </mc:AlternateContent>
            </w:r>
          </w:p>
          <w:p w14:paraId="169E1DBD" w14:textId="0DE03F03" w:rsidR="00780ECC" w:rsidRPr="00466365" w:rsidRDefault="00780ECC" w:rsidP="00466365">
            <w:pPr>
              <w:snapToGrid w:val="0"/>
              <w:spacing w:after="0"/>
              <w:jc w:val="center"/>
              <w:rPr>
                <w:bCs/>
              </w:rPr>
            </w:pPr>
            <w:r w:rsidRPr="00466365">
              <w:rPr>
                <w:bCs/>
              </w:rPr>
              <w:t>Số:            /</w:t>
            </w:r>
            <w:r w:rsidR="00466365" w:rsidRPr="00466365">
              <w:rPr>
                <w:bCs/>
              </w:rPr>
              <w:t xml:space="preserve"> </w:t>
            </w:r>
            <w:r w:rsidRPr="00466365">
              <w:rPr>
                <w:bCs/>
              </w:rPr>
              <w:t>BCA</w:t>
            </w:r>
          </w:p>
        </w:tc>
        <w:tc>
          <w:tcPr>
            <w:tcW w:w="5670" w:type="dxa"/>
          </w:tcPr>
          <w:p w14:paraId="4AE792CF" w14:textId="77777777" w:rsidR="00780ECC" w:rsidRDefault="00780ECC" w:rsidP="00466365">
            <w:pPr>
              <w:snapToGrid w:val="0"/>
              <w:spacing w:after="0"/>
              <w:jc w:val="center"/>
            </w:pPr>
            <w:r>
              <w:rPr>
                <w:b/>
              </w:rPr>
              <w:t>CỘNG HÒA XÃ HỘI CHỦ NGHĨA VIỆT NAM</w:t>
            </w:r>
          </w:p>
          <w:p w14:paraId="30F7DD0D" w14:textId="0CCCF1C4" w:rsidR="00780ECC" w:rsidRDefault="00466365" w:rsidP="00466365">
            <w:pPr>
              <w:snapToGrid w:val="0"/>
              <w:spacing w:after="0"/>
              <w:jc w:val="center"/>
            </w:pPr>
            <w:r>
              <w:rPr>
                <w:b/>
                <w:noProof/>
                <w14:ligatures w14:val="standardContextual"/>
              </w:rPr>
              <mc:AlternateContent>
                <mc:Choice Requires="wps">
                  <w:drawing>
                    <wp:anchor distT="0" distB="0" distL="114300" distR="114300" simplePos="0" relativeHeight="251660288" behindDoc="0" locked="0" layoutInCell="1" allowOverlap="1" wp14:anchorId="0784CA93" wp14:editId="16C8272B">
                      <wp:simplePos x="0" y="0"/>
                      <wp:positionH relativeFrom="column">
                        <wp:posOffset>873760</wp:posOffset>
                      </wp:positionH>
                      <wp:positionV relativeFrom="paragraph">
                        <wp:posOffset>198120</wp:posOffset>
                      </wp:positionV>
                      <wp:extent cx="1874520" cy="7620"/>
                      <wp:effectExtent l="0" t="0" r="30480" b="30480"/>
                      <wp:wrapNone/>
                      <wp:docPr id="1242400873" name="Straight Connector 2"/>
                      <wp:cNvGraphicFramePr/>
                      <a:graphic xmlns:a="http://schemas.openxmlformats.org/drawingml/2006/main">
                        <a:graphicData uri="http://schemas.microsoft.com/office/word/2010/wordprocessingShape">
                          <wps:wsp>
                            <wps:cNvCnPr/>
                            <wps:spPr>
                              <a:xfrm>
                                <a:off x="0" y="0"/>
                                <a:ext cx="18745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2ECFD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8pt,15.6pt" to="216.4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" strokecolor="black [3200]" strokeweight=".5pt">
                      <v:stroke joinstyle="miter"/>
                    </v:line>
                  </w:pict>
                </mc:Fallback>
              </mc:AlternateContent>
            </w:r>
            <w:r w:rsidR="00780ECC">
              <w:rPr>
                <w:b/>
              </w:rPr>
              <w:t>Độc lập - Tự do - Hạnh phúc</w:t>
            </w:r>
          </w:p>
          <w:p w14:paraId="2FE80B00" w14:textId="2AD37219" w:rsidR="00780ECC" w:rsidRDefault="00780ECC" w:rsidP="00466365">
            <w:pPr>
              <w:snapToGrid w:val="0"/>
              <w:spacing w:after="0"/>
              <w:jc w:val="center"/>
            </w:pPr>
          </w:p>
          <w:p w14:paraId="73FAB937" w14:textId="77777777" w:rsidR="00780ECC" w:rsidRPr="00466365" w:rsidRDefault="00780ECC" w:rsidP="00466365">
            <w:pPr>
              <w:snapToGrid w:val="0"/>
              <w:spacing w:after="0"/>
              <w:jc w:val="center"/>
              <w:rPr>
                <w:bCs/>
                <w:i/>
                <w:iCs/>
              </w:rPr>
            </w:pPr>
            <w:r w:rsidRPr="00466365">
              <w:rPr>
                <w:bCs/>
                <w:i/>
                <w:iCs/>
              </w:rPr>
              <w:t>Hà Nội, ngày     tháng     năm 2026</w:t>
            </w:r>
          </w:p>
        </w:tc>
      </w:tr>
    </w:tbl>
    <w:p w14:paraId="4B35FAD2" w14:textId="77777777" w:rsidR="00780ECC" w:rsidRPr="00466365" w:rsidRDefault="00780ECC" w:rsidP="00780ECC">
      <w:pPr>
        <w:jc w:val="both"/>
        <w:rPr>
          <w:sz w:val="12"/>
          <w:szCs w:val="8"/>
        </w:rPr>
      </w:pPr>
    </w:p>
    <w:p w14:paraId="70E43A4E" w14:textId="77777777" w:rsidR="00780ECC" w:rsidRPr="00466365" w:rsidRDefault="00780ECC" w:rsidP="00466365">
      <w:pPr>
        <w:spacing w:after="0"/>
        <w:jc w:val="center"/>
        <w:rPr>
          <w:szCs w:val="26"/>
        </w:rPr>
      </w:pPr>
      <w:r w:rsidRPr="00466365">
        <w:rPr>
          <w:b/>
          <w:szCs w:val="26"/>
        </w:rPr>
        <w:t>BẢN ĐÁNH GIÁ THỦ TỤC HÀNH CHÍNH,</w:t>
      </w:r>
    </w:p>
    <w:p w14:paraId="7E9DB160" w14:textId="77777777" w:rsidR="00780ECC" w:rsidRPr="00466365" w:rsidRDefault="00780ECC" w:rsidP="00466365">
      <w:pPr>
        <w:spacing w:after="0"/>
        <w:jc w:val="center"/>
        <w:rPr>
          <w:szCs w:val="26"/>
        </w:rPr>
      </w:pPr>
      <w:r w:rsidRPr="00466365">
        <w:rPr>
          <w:b/>
          <w:szCs w:val="26"/>
        </w:rPr>
        <w:t>VIỆC PHÂN QUYỀN, PHÂN CẤP, BẢO ĐẢM BÌNH ĐẲNG GIỚI,</w:t>
      </w:r>
    </w:p>
    <w:p w14:paraId="02AAB793" w14:textId="51DFD83D" w:rsidR="00780ECC" w:rsidRPr="00466365" w:rsidRDefault="00780ECC" w:rsidP="00466365">
      <w:pPr>
        <w:spacing w:after="0"/>
        <w:jc w:val="center"/>
        <w:rPr>
          <w:szCs w:val="26"/>
        </w:rPr>
      </w:pPr>
      <w:r w:rsidRPr="00466365">
        <w:rPr>
          <w:b/>
          <w:szCs w:val="26"/>
        </w:rPr>
        <w:t xml:space="preserve">VIỆC THỰC HIỆN CHÍNH SÁCH DÂN TỘC TRONG DỰ </w:t>
      </w:r>
      <w:r w:rsidR="00466365">
        <w:rPr>
          <w:b/>
          <w:szCs w:val="26"/>
        </w:rPr>
        <w:t>THẢO</w:t>
      </w:r>
    </w:p>
    <w:p w14:paraId="6A513414" w14:textId="77777777" w:rsidR="00780ECC" w:rsidRPr="00466365" w:rsidRDefault="00780ECC" w:rsidP="00466365">
      <w:pPr>
        <w:spacing w:after="0"/>
        <w:jc w:val="center"/>
        <w:rPr>
          <w:b/>
          <w:szCs w:val="26"/>
        </w:rPr>
      </w:pPr>
      <w:r w:rsidRPr="00466365">
        <w:rPr>
          <w:b/>
          <w:szCs w:val="26"/>
        </w:rPr>
        <w:t>LUẬT AN NINH DỮ LIỆU</w:t>
      </w:r>
    </w:p>
    <w:p w14:paraId="62055906" w14:textId="77777777" w:rsidR="00466365" w:rsidRPr="00466365" w:rsidRDefault="00466365" w:rsidP="00466365">
      <w:pPr>
        <w:spacing w:after="0"/>
        <w:jc w:val="center"/>
        <w:rPr>
          <w:sz w:val="24"/>
          <w:szCs w:val="24"/>
        </w:rPr>
      </w:pPr>
    </w:p>
    <w:p w14:paraId="4847CD84" w14:textId="53909B90" w:rsidR="00780ECC" w:rsidRPr="00466365" w:rsidRDefault="00780ECC" w:rsidP="00466365">
      <w:pPr>
        <w:spacing w:after="100"/>
        <w:ind w:firstLine="709"/>
        <w:jc w:val="both"/>
        <w:rPr>
          <w:sz w:val="28"/>
          <w:szCs w:val="28"/>
        </w:rPr>
      </w:pPr>
      <w:r w:rsidRPr="00466365">
        <w:rPr>
          <w:sz w:val="28"/>
          <w:szCs w:val="28"/>
        </w:rPr>
        <w:t>Thực hiện quy định của Luật Ban hành văn bản quy phạm pháp luật năm 2025</w:t>
      </w:r>
      <w:r w:rsidR="00466365" w:rsidRPr="00466365">
        <w:rPr>
          <w:sz w:val="28"/>
          <w:szCs w:val="28"/>
        </w:rPr>
        <w:t xml:space="preserve">, </w:t>
      </w:r>
      <w:r w:rsidRPr="00466365">
        <w:rPr>
          <w:sz w:val="28"/>
          <w:szCs w:val="28"/>
        </w:rPr>
        <w:t xml:space="preserve">Bộ Công an tiến hành đánh giá thủ tục hành chính, việc phân quyền, phân cấp, bảo đảm bình đẳng giới, việc thực hiện chính sách dân tộc trong dự </w:t>
      </w:r>
      <w:r w:rsidR="00466365">
        <w:rPr>
          <w:sz w:val="28"/>
          <w:szCs w:val="28"/>
        </w:rPr>
        <w:t xml:space="preserve">thảo </w:t>
      </w:r>
      <w:r w:rsidRPr="00466365">
        <w:rPr>
          <w:sz w:val="28"/>
          <w:szCs w:val="28"/>
        </w:rPr>
        <w:t>Luật An ninh dữ liệu</w:t>
      </w:r>
      <w:r w:rsidR="00466365" w:rsidRPr="00466365">
        <w:rPr>
          <w:sz w:val="28"/>
          <w:szCs w:val="28"/>
        </w:rPr>
        <w:t xml:space="preserve"> </w:t>
      </w:r>
      <w:r w:rsidRPr="00466365">
        <w:rPr>
          <w:sz w:val="28"/>
          <w:szCs w:val="28"/>
        </w:rPr>
        <w:t>kết quả như sau:</w:t>
      </w:r>
    </w:p>
    <w:p w14:paraId="0A0AEE8A" w14:textId="77777777" w:rsidR="008B3E28" w:rsidRDefault="00780ECC" w:rsidP="008B3E28">
      <w:pPr>
        <w:spacing w:before="120" w:after="60"/>
        <w:ind w:firstLine="709"/>
        <w:jc w:val="both"/>
        <w:rPr>
          <w:b/>
        </w:rPr>
      </w:pPr>
      <w:r>
        <w:rPr>
          <w:b/>
        </w:rPr>
        <w:t>I. TỔ CHỨC THỰC HIỆN ĐÁNH GIÁ</w:t>
      </w:r>
    </w:p>
    <w:p w14:paraId="4F79AE6F" w14:textId="2CB72B75" w:rsidR="008B3E28" w:rsidRPr="008B3E28" w:rsidRDefault="008B3E28" w:rsidP="008B3E28">
      <w:pPr>
        <w:spacing w:before="120" w:after="60"/>
        <w:ind w:firstLine="709"/>
        <w:jc w:val="both"/>
        <w:rPr>
          <w:bCs/>
          <w:sz w:val="28"/>
          <w:szCs w:val="28"/>
        </w:rPr>
      </w:pPr>
      <w:r w:rsidRPr="008B3E28">
        <w:rPr>
          <w:bCs/>
          <w:sz w:val="28"/>
          <w:szCs w:val="28"/>
        </w:rPr>
        <w:t>1. Đánh giá thủ tục hành chính</w:t>
      </w:r>
    </w:p>
    <w:p w14:paraId="0A25B038" w14:textId="45457E7A" w:rsidR="008B3E28" w:rsidRPr="00A545C6" w:rsidRDefault="008B3E28" w:rsidP="008B3E28">
      <w:pPr>
        <w:spacing w:after="100"/>
        <w:ind w:firstLine="709"/>
        <w:jc w:val="both"/>
        <w:rPr>
          <w:sz w:val="28"/>
          <w:szCs w:val="28"/>
        </w:rPr>
      </w:pPr>
      <w:r w:rsidRPr="00A545C6">
        <w:rPr>
          <w:sz w:val="28"/>
          <w:szCs w:val="28"/>
        </w:rPr>
        <w:t xml:space="preserve">Dự thảo Luật An ninh dữ liệu được xây dựng theo mô hình "luật khung". </w:t>
      </w:r>
      <w:r>
        <w:rPr>
          <w:sz w:val="28"/>
          <w:szCs w:val="28"/>
        </w:rPr>
        <w:t>Nội dung D</w:t>
      </w:r>
      <w:r w:rsidRPr="00A545C6">
        <w:rPr>
          <w:sz w:val="28"/>
          <w:szCs w:val="28"/>
        </w:rPr>
        <w:t>ự thảo Luật làm phát sinh 1</w:t>
      </w:r>
      <w:r w:rsidR="0075287C">
        <w:rPr>
          <w:sz w:val="28"/>
          <w:szCs w:val="28"/>
        </w:rPr>
        <w:t>1</w:t>
      </w:r>
      <w:r w:rsidRPr="00A545C6">
        <w:rPr>
          <w:sz w:val="28"/>
          <w:szCs w:val="28"/>
        </w:rPr>
        <w:t xml:space="preserve"> nhóm thủ tục hành chính như sau:</w:t>
      </w:r>
    </w:p>
    <w:p w14:paraId="62E60A4A" w14:textId="77777777" w:rsidR="008B3E28" w:rsidRPr="008B3E28" w:rsidRDefault="008B3E28" w:rsidP="008B3E28">
      <w:pPr>
        <w:spacing w:before="80" w:after="40"/>
        <w:ind w:firstLine="709"/>
        <w:jc w:val="both"/>
        <w:rPr>
          <w:bCs/>
          <w:iCs/>
          <w:sz w:val="28"/>
          <w:szCs w:val="28"/>
        </w:rPr>
      </w:pPr>
      <w:r w:rsidRPr="008B3E28">
        <w:rPr>
          <w:bCs/>
          <w:iCs/>
          <w:sz w:val="28"/>
          <w:szCs w:val="28"/>
        </w:rPr>
        <w:t>Thứ nhất: Đăng ký, khai báo danh mục dữ liệu quốc gia và thẩm định an ninh hệ thống, đầu tư, chuyển giao công nghệ (Điều 13, Điều 14, Điều 23)</w:t>
      </w:r>
    </w:p>
    <w:p w14:paraId="2E25B0B2" w14:textId="77777777" w:rsidR="008B3E28" w:rsidRPr="00A545C6" w:rsidRDefault="008B3E28" w:rsidP="008B3E28">
      <w:pPr>
        <w:spacing w:after="100"/>
        <w:ind w:firstLine="709"/>
        <w:jc w:val="both"/>
        <w:rPr>
          <w:sz w:val="28"/>
          <w:szCs w:val="28"/>
        </w:rPr>
      </w:pPr>
      <w:r w:rsidRPr="00A545C6">
        <w:rPr>
          <w:sz w:val="28"/>
          <w:szCs w:val="28"/>
        </w:rPr>
        <w:t>Nội dung thủ tục: Chủ quản hệ thống thông tin có trách nhiệm kiểm kê, khai báo danh mục dữ liệu thuộc Danh mục dữ liệu quốc gia (Điều 13) và lập hồ sơ đề nghị Bộ Công an thẩm định an ninh đối với hệ thống thông tin, dự án đầu tư, chuyển giao công nghệ có cấu phần xử lý dữ liệu Cốt lõi, Quan trọng trước khi vận hành hoặc phê duyệt (Điều 23); yêu cầu an ninh được tích hợp ngay từ giai đoạn thiết kế hệ thống (Điều 14). Việc đánh giá tác động an ninh dữ liệu trước khi triển khai hệ thống mới (nếu có, tại các điều khoản liên quan) là hồ sơ nội bộ phục vụ hồ sơ thẩm định nêu trên, không cấu thành một thủ tục nộp cơ quan nhà nước riêng biệt nên không tách thành nhóm độc lập.</w:t>
      </w:r>
    </w:p>
    <w:p w14:paraId="76F86125" w14:textId="0CC45038" w:rsidR="008B3E28" w:rsidRPr="00A545C6" w:rsidRDefault="008B3E28" w:rsidP="008B3E28">
      <w:pPr>
        <w:spacing w:after="100"/>
        <w:ind w:firstLine="709"/>
        <w:jc w:val="both"/>
        <w:rPr>
          <w:sz w:val="28"/>
          <w:szCs w:val="28"/>
        </w:rPr>
      </w:pPr>
      <w:r w:rsidRPr="00A545C6">
        <w:rPr>
          <w:sz w:val="28"/>
          <w:szCs w:val="28"/>
        </w:rPr>
        <w:t xml:space="preserve">Đánh giá khách quan về tính khả thi và chi phí tuân thủ: Thủ tục cần thiết, tương ứng với biện pháp thẩm định an ninh dữ liệu quan trọng phổ biến ở nhiều quốc gia. Tuy </w:t>
      </w:r>
      <w:r w:rsidR="00520FAB">
        <w:rPr>
          <w:sz w:val="28"/>
          <w:szCs w:val="28"/>
        </w:rPr>
        <w:t xml:space="preserve">phát sinh </w:t>
      </w:r>
      <w:r w:rsidRPr="00A545C6">
        <w:rPr>
          <w:sz w:val="28"/>
          <w:szCs w:val="28"/>
        </w:rPr>
        <w:t xml:space="preserve">03 rủi ro về tính khả thi: (i) nguy cơ trùng lặp với thủ tục thẩm định cấp độ an </w:t>
      </w:r>
      <w:r w:rsidR="00520FAB">
        <w:rPr>
          <w:sz w:val="28"/>
          <w:szCs w:val="28"/>
        </w:rPr>
        <w:t xml:space="preserve">ninh </w:t>
      </w:r>
      <w:r w:rsidRPr="00A545C6">
        <w:rPr>
          <w:sz w:val="28"/>
          <w:szCs w:val="28"/>
        </w:rPr>
        <w:t xml:space="preserve">hệ thống thông tin theo pháp luật an ninh mạng nếu không liên thông triệt để; (ii) thời hạn thẩm định, ngưỡng quy mô dữ liệu áp dụng chưa quy định cụ thể trong Luật; (iii) chi phí chuẩn bị hồ sơ kỹ thuật có thể tạo gánh nặng cho doanh nghiệp nhỏ và vừa nếu áp dụng đồng loạt như doanh nghiệp lớn. </w:t>
      </w:r>
      <w:r w:rsidR="00520FAB">
        <w:rPr>
          <w:sz w:val="28"/>
          <w:szCs w:val="28"/>
        </w:rPr>
        <w:t xml:space="preserve">Về vấn đề này, </w:t>
      </w:r>
      <w:r w:rsidRPr="00A545C6">
        <w:rPr>
          <w:sz w:val="28"/>
          <w:szCs w:val="28"/>
        </w:rPr>
        <w:t xml:space="preserve">Điều 13 (Khoản </w:t>
      </w:r>
      <w:r w:rsidRPr="00A545C6">
        <w:rPr>
          <w:sz w:val="28"/>
          <w:szCs w:val="28"/>
        </w:rPr>
        <w:lastRenderedPageBreak/>
        <w:t>3) đã miễn trừ nghĩa vụ bảo vệ vòng đời dữ liệu cho doanh nghiệp siêu nhỏ, nhỏ và vừa không xử lý dữ liệu quy mô lớn.</w:t>
      </w:r>
    </w:p>
    <w:p w14:paraId="3CBFBB29" w14:textId="77777777" w:rsidR="00714FA6" w:rsidRDefault="008B3E28" w:rsidP="00714FA6">
      <w:pPr>
        <w:spacing w:before="80" w:after="40"/>
        <w:ind w:firstLine="709"/>
        <w:jc w:val="both"/>
        <w:rPr>
          <w:bCs/>
          <w:sz w:val="28"/>
          <w:szCs w:val="28"/>
        </w:rPr>
      </w:pPr>
      <w:r w:rsidRPr="00714FA6">
        <w:rPr>
          <w:bCs/>
          <w:sz w:val="28"/>
          <w:szCs w:val="28"/>
        </w:rPr>
        <w:t>Phương án thực hiện, giảm thiểu chi phí tuân thủ:</w:t>
      </w:r>
    </w:p>
    <w:p w14:paraId="4F6C1C9D" w14:textId="77777777" w:rsidR="005517B3" w:rsidRDefault="00714FA6" w:rsidP="005517B3">
      <w:pPr>
        <w:spacing w:before="80" w:after="40"/>
        <w:ind w:firstLine="709"/>
        <w:jc w:val="both"/>
        <w:rPr>
          <w:sz w:val="28"/>
          <w:szCs w:val="28"/>
        </w:rPr>
      </w:pPr>
      <w:r>
        <w:rPr>
          <w:bCs/>
          <w:sz w:val="28"/>
          <w:szCs w:val="28"/>
        </w:rPr>
        <w:t xml:space="preserve">- </w:t>
      </w:r>
      <w:r w:rsidR="008B3E28" w:rsidRPr="00A545C6">
        <w:rPr>
          <w:sz w:val="28"/>
          <w:szCs w:val="28"/>
        </w:rPr>
        <w:t xml:space="preserve">Xây dựng cơ chế "một cửa liên thông" giữa thẩm định an ninh dữ liệu (Điều 23) và thẩm định cấp độ an </w:t>
      </w:r>
      <w:r w:rsidR="005517B3">
        <w:rPr>
          <w:sz w:val="28"/>
          <w:szCs w:val="28"/>
        </w:rPr>
        <w:t xml:space="preserve">ninh </w:t>
      </w:r>
      <w:r w:rsidR="008B3E28" w:rsidRPr="00A545C6">
        <w:rPr>
          <w:sz w:val="28"/>
          <w:szCs w:val="28"/>
        </w:rPr>
        <w:t>hệ thống thông tin theo pháp luật an ninh mạng, cấp một văn bản chấp thuận duy nhất.</w:t>
      </w:r>
    </w:p>
    <w:p w14:paraId="016B78A8" w14:textId="77777777" w:rsidR="005517B3" w:rsidRDefault="005517B3" w:rsidP="005517B3">
      <w:pPr>
        <w:spacing w:before="80" w:after="40"/>
        <w:ind w:firstLine="709"/>
        <w:jc w:val="both"/>
        <w:rPr>
          <w:sz w:val="28"/>
          <w:szCs w:val="28"/>
        </w:rPr>
      </w:pPr>
      <w:r>
        <w:rPr>
          <w:sz w:val="28"/>
          <w:szCs w:val="28"/>
        </w:rPr>
        <w:t xml:space="preserve">- </w:t>
      </w:r>
      <w:r w:rsidR="008B3E28" w:rsidRPr="00A545C6">
        <w:rPr>
          <w:sz w:val="28"/>
          <w:szCs w:val="28"/>
        </w:rPr>
        <w:t>Ấn định thời hạn giải quyết tối đa trong nghị định hướng dẫn (đề xuất 20-30 ngày làm việc tùy cấp độ dữ liệu), công khai trên Cổng dịch vụ công quốc gia.</w:t>
      </w:r>
    </w:p>
    <w:p w14:paraId="71DDD73C" w14:textId="77777777" w:rsidR="005517B3" w:rsidRDefault="005517B3" w:rsidP="005517B3">
      <w:pPr>
        <w:spacing w:before="80" w:after="40"/>
        <w:ind w:firstLine="709"/>
        <w:jc w:val="both"/>
        <w:rPr>
          <w:sz w:val="28"/>
          <w:szCs w:val="28"/>
        </w:rPr>
      </w:pPr>
      <w:r>
        <w:rPr>
          <w:sz w:val="28"/>
          <w:szCs w:val="28"/>
        </w:rPr>
        <w:t xml:space="preserve">- </w:t>
      </w:r>
      <w:r w:rsidR="008B3E28" w:rsidRPr="00A545C6">
        <w:rPr>
          <w:sz w:val="28"/>
          <w:szCs w:val="28"/>
        </w:rPr>
        <w:t>Áp dụng lộ trình phân kỳ theo quy mô doanh nghiệp; doanh nghiệp nhỏ và vừa được lộ trình chuyển tiếp 12-24 tháng.</w:t>
      </w:r>
    </w:p>
    <w:p w14:paraId="2E8A3A4D" w14:textId="25688293" w:rsidR="008B3E28" w:rsidRPr="005517B3" w:rsidRDefault="005517B3" w:rsidP="005517B3">
      <w:pPr>
        <w:spacing w:before="80" w:after="40"/>
        <w:ind w:firstLine="709"/>
        <w:jc w:val="both"/>
        <w:rPr>
          <w:bCs/>
          <w:sz w:val="28"/>
          <w:szCs w:val="28"/>
        </w:rPr>
      </w:pPr>
      <w:r>
        <w:rPr>
          <w:sz w:val="28"/>
          <w:szCs w:val="28"/>
        </w:rPr>
        <w:t>- Tiến tới s</w:t>
      </w:r>
      <w:r w:rsidR="008B3E28" w:rsidRPr="00A545C6">
        <w:rPr>
          <w:sz w:val="28"/>
          <w:szCs w:val="28"/>
        </w:rPr>
        <w:t>ố hóa toàn trình việc tiếp nhận, thẩm định và trả kết quả.</w:t>
      </w:r>
    </w:p>
    <w:p w14:paraId="07EB5658" w14:textId="77777777" w:rsidR="008B3E28" w:rsidRPr="00D86503" w:rsidRDefault="008B3E28" w:rsidP="008B3E28">
      <w:pPr>
        <w:spacing w:before="80" w:after="40"/>
        <w:ind w:firstLine="709"/>
        <w:jc w:val="both"/>
        <w:rPr>
          <w:bCs/>
          <w:iCs/>
          <w:sz w:val="28"/>
          <w:szCs w:val="28"/>
        </w:rPr>
      </w:pPr>
      <w:r w:rsidRPr="00D86503">
        <w:rPr>
          <w:bCs/>
          <w:iCs/>
          <w:sz w:val="28"/>
          <w:szCs w:val="28"/>
        </w:rPr>
        <w:t>Thứ hai: Báo cáo đánh giá rủi ro định kỳ, đột xuất và chứng nhận hợp quy sản phẩm, dịch vụ công nghệ an ninh dữ liệu (Điều 10)</w:t>
      </w:r>
    </w:p>
    <w:p w14:paraId="6A5C348D" w14:textId="77777777" w:rsidR="008B3E28" w:rsidRPr="00A545C6" w:rsidRDefault="008B3E28" w:rsidP="008B3E28">
      <w:pPr>
        <w:spacing w:after="100"/>
        <w:ind w:firstLine="709"/>
        <w:jc w:val="both"/>
        <w:rPr>
          <w:sz w:val="28"/>
          <w:szCs w:val="28"/>
        </w:rPr>
      </w:pPr>
      <w:r w:rsidRPr="00A545C6">
        <w:rPr>
          <w:sz w:val="28"/>
          <w:szCs w:val="28"/>
        </w:rPr>
        <w:t>Nội dung thủ tục: Điều 10 quy phạm hóa 02 nhóm nghĩa vụ có đối tượng khác nhau: (a) chủ quản hệ thống thông tin xử lý dữ liệu Cốt lõi, Quan trọng phải tự đánh giá rủi ro định kỳ hằng năm và báo cáo Bộ Công an; (b) tổ chức, doanh nghiệp sản xuất, cung cấp sản phẩm, dịch vụ công nghệ thông tin chuyên dùng bảo vệ, mã hóa, giám sát an ninh dữ liệu phải được chứng nhận hợp quy trước khi lưu thông trên thị trường.</w:t>
      </w:r>
    </w:p>
    <w:p w14:paraId="6E58E31B" w14:textId="77777777" w:rsidR="008B3E28" w:rsidRPr="00A545C6" w:rsidRDefault="008B3E28" w:rsidP="008B3E28">
      <w:pPr>
        <w:spacing w:after="100"/>
        <w:ind w:firstLine="709"/>
        <w:jc w:val="both"/>
        <w:rPr>
          <w:sz w:val="28"/>
          <w:szCs w:val="28"/>
        </w:rPr>
      </w:pPr>
      <w:r w:rsidRPr="00A545C6">
        <w:rPr>
          <w:sz w:val="28"/>
          <w:szCs w:val="28"/>
        </w:rPr>
        <w:t>Đánh giá khách quan về tính khả thi và chi phí tuân thủ: Nhóm (a) là nghĩa vụ báo cáo định kỳ, chi phí chủ yếu là thời gian nội bộ, tương đối hợp lý. Nhóm (b) là thủ tục cấp chứng nhận có chi phí thử nghiệm kỹ thuật đáng kể, cần cơ chế công nhận phòng thử nghiệm để giảm thời gian và chi phí cho doanh nghiệp.</w:t>
      </w:r>
    </w:p>
    <w:p w14:paraId="367BB6E4" w14:textId="77777777" w:rsidR="004717F9" w:rsidRDefault="008B3E28" w:rsidP="004717F9">
      <w:pPr>
        <w:spacing w:before="80" w:after="40"/>
        <w:ind w:firstLine="709"/>
        <w:jc w:val="both"/>
        <w:rPr>
          <w:bCs/>
          <w:sz w:val="28"/>
          <w:szCs w:val="28"/>
        </w:rPr>
      </w:pPr>
      <w:r w:rsidRPr="004717F9">
        <w:rPr>
          <w:bCs/>
          <w:sz w:val="28"/>
          <w:szCs w:val="28"/>
        </w:rPr>
        <w:t>Phương án thực hiện, giảm thiểu chi phí tuân thủ:</w:t>
      </w:r>
    </w:p>
    <w:p w14:paraId="3D9A894E" w14:textId="77777777" w:rsidR="00820D2E" w:rsidRDefault="004717F9" w:rsidP="00820D2E">
      <w:pPr>
        <w:spacing w:before="80" w:after="40"/>
        <w:ind w:firstLine="709"/>
        <w:jc w:val="both"/>
        <w:rPr>
          <w:spacing w:val="-4"/>
          <w:sz w:val="28"/>
          <w:szCs w:val="28"/>
        </w:rPr>
      </w:pPr>
      <w:r>
        <w:rPr>
          <w:bCs/>
          <w:sz w:val="28"/>
          <w:szCs w:val="28"/>
        </w:rPr>
        <w:t xml:space="preserve">- </w:t>
      </w:r>
      <w:r w:rsidR="008B3E28" w:rsidRPr="00820D2E">
        <w:rPr>
          <w:spacing w:val="-4"/>
          <w:sz w:val="28"/>
          <w:szCs w:val="28"/>
        </w:rPr>
        <w:t>Đối với báo cáo đánh giá rủi ro: cho phép sử dụng chung kết quả kiểm kê dữ liệu và đánh giá tác động đã lập theo nhóm thủ tục thứ nhất, không yêu cầu lập lại từ đầu.</w:t>
      </w:r>
    </w:p>
    <w:p w14:paraId="387701DD" w14:textId="430E4D5E" w:rsidR="008B3E28" w:rsidRPr="00820D2E" w:rsidRDefault="00820D2E" w:rsidP="00820D2E">
      <w:pPr>
        <w:spacing w:before="80" w:after="40"/>
        <w:ind w:firstLine="709"/>
        <w:jc w:val="both"/>
        <w:rPr>
          <w:bCs/>
          <w:spacing w:val="-4"/>
          <w:sz w:val="28"/>
          <w:szCs w:val="28"/>
        </w:rPr>
      </w:pPr>
      <w:r>
        <w:rPr>
          <w:spacing w:val="-4"/>
          <w:sz w:val="28"/>
          <w:szCs w:val="28"/>
        </w:rPr>
        <w:t xml:space="preserve">- </w:t>
      </w:r>
      <w:r w:rsidR="008B3E28" w:rsidRPr="00A545C6">
        <w:rPr>
          <w:sz w:val="28"/>
          <w:szCs w:val="28"/>
        </w:rPr>
        <w:t>Đối với chứng nhận hợp quy sản phẩm: công nhận kết quả thử nghiệm của các phòng thử nghiệm đã được chỉ định, kể cả phòng thử nghiệm nước ngoài có thỏa thuận thừa nhận lẫn nhau, để giảm chi phí và thời gian chờ đợi cho doanh nghiệp.</w:t>
      </w:r>
    </w:p>
    <w:p w14:paraId="488F48B0" w14:textId="77777777" w:rsidR="008B3E28" w:rsidRPr="00C11502" w:rsidRDefault="008B3E28" w:rsidP="008B3E28">
      <w:pPr>
        <w:spacing w:before="80" w:after="40"/>
        <w:ind w:firstLine="709"/>
        <w:jc w:val="both"/>
        <w:rPr>
          <w:bCs/>
          <w:iCs/>
          <w:sz w:val="28"/>
          <w:szCs w:val="28"/>
        </w:rPr>
      </w:pPr>
      <w:r w:rsidRPr="00C11502">
        <w:rPr>
          <w:bCs/>
          <w:iCs/>
          <w:sz w:val="28"/>
          <w:szCs w:val="28"/>
        </w:rPr>
        <w:t>Thứ ba: Cấp phép giao dịch, mua bán dữ liệu Cốt lõi, Quan trọng trong trường hợp đặc biệt (Điều 16, Khoản 2)</w:t>
      </w:r>
    </w:p>
    <w:p w14:paraId="3BE453C4" w14:textId="77777777" w:rsidR="008B3E28" w:rsidRPr="00A545C6" w:rsidRDefault="008B3E28" w:rsidP="008B3E28">
      <w:pPr>
        <w:spacing w:after="100"/>
        <w:ind w:firstLine="709"/>
        <w:jc w:val="both"/>
        <w:rPr>
          <w:sz w:val="28"/>
          <w:szCs w:val="28"/>
        </w:rPr>
      </w:pPr>
      <w:r w:rsidRPr="00A545C6">
        <w:rPr>
          <w:sz w:val="28"/>
          <w:szCs w:val="28"/>
        </w:rPr>
        <w:t>Nội dung thủ tục: Tổ chức, cá nhân có nhu cầu giao dịch dữ liệu Cốt lõi, Quan trọng thuộc trường hợp đặc biệt phải được cơ quan có thẩm quyền cho phép bằng văn bản trước khi thực hiện.</w:t>
      </w:r>
    </w:p>
    <w:p w14:paraId="416E5926" w14:textId="77777777" w:rsidR="008B3E28" w:rsidRPr="002C7CB2" w:rsidRDefault="008B3E28" w:rsidP="008B3E28">
      <w:pPr>
        <w:spacing w:after="100"/>
        <w:ind w:firstLine="709"/>
        <w:jc w:val="both"/>
        <w:rPr>
          <w:spacing w:val="-4"/>
          <w:sz w:val="28"/>
          <w:szCs w:val="28"/>
        </w:rPr>
      </w:pPr>
      <w:r w:rsidRPr="002C7CB2">
        <w:rPr>
          <w:spacing w:val="-4"/>
          <w:sz w:val="28"/>
          <w:szCs w:val="28"/>
        </w:rPr>
        <w:lastRenderedPageBreak/>
        <w:t>Đánh giá khách quan về tính khả thi và chi phí tuân thủ: Phù hợp về nguyên tắc kiểm soát chặt dữ liệu nhạy cảm nhất, nhưng "trường hợp đặc biệt" chưa được định nghĩa hoặc liệt kê tiêu chí trong Luật, dễ dẫn đến áp dụng tùy nghi, thiếu minh bạch cho doanh nghiệp khi lập kế hoạch kinh doanh. Đây là thủ tục áp dụng cho số lượng rất hạn chế trường hợp nên mức độ ảnh hưởng đến môi trường kinh doanh chung là không lớn.</w:t>
      </w:r>
    </w:p>
    <w:p w14:paraId="6D8D9AFA" w14:textId="77777777" w:rsidR="00E90602" w:rsidRDefault="008B3E28" w:rsidP="00E90602">
      <w:pPr>
        <w:spacing w:before="80" w:after="40"/>
        <w:ind w:firstLine="709"/>
        <w:jc w:val="both"/>
        <w:rPr>
          <w:bCs/>
          <w:sz w:val="28"/>
          <w:szCs w:val="28"/>
        </w:rPr>
      </w:pPr>
      <w:r w:rsidRPr="002C7CB2">
        <w:rPr>
          <w:bCs/>
          <w:sz w:val="28"/>
          <w:szCs w:val="28"/>
        </w:rPr>
        <w:t>Phương án thực hiện, giảm thiểu chi phí tuân thủ:</w:t>
      </w:r>
    </w:p>
    <w:p w14:paraId="04DFA373" w14:textId="77777777" w:rsidR="00E90602" w:rsidRDefault="00E90602" w:rsidP="00E90602">
      <w:pPr>
        <w:spacing w:before="80" w:after="40"/>
        <w:ind w:firstLine="709"/>
        <w:jc w:val="both"/>
        <w:rPr>
          <w:sz w:val="28"/>
          <w:szCs w:val="28"/>
        </w:rPr>
      </w:pPr>
      <w:r>
        <w:rPr>
          <w:bCs/>
          <w:sz w:val="28"/>
          <w:szCs w:val="28"/>
        </w:rPr>
        <w:t xml:space="preserve">- </w:t>
      </w:r>
      <w:r w:rsidR="008B3E28" w:rsidRPr="00A545C6">
        <w:rPr>
          <w:sz w:val="28"/>
          <w:szCs w:val="28"/>
        </w:rPr>
        <w:t>Nghị định hướng dẫn quy định rõ tiêu chí, danh mục minh họa các trường hợp được coi là "đặc biệt" để doanh nghiệp có căn cứ tự đánh giá trước khi nộp hồ sơ.</w:t>
      </w:r>
    </w:p>
    <w:p w14:paraId="5601E129" w14:textId="74FEFF05" w:rsidR="008B3E28" w:rsidRPr="00E90602" w:rsidRDefault="00E90602" w:rsidP="00E90602">
      <w:pPr>
        <w:spacing w:before="80" w:after="40"/>
        <w:ind w:firstLine="709"/>
        <w:jc w:val="both"/>
        <w:rPr>
          <w:bCs/>
          <w:sz w:val="28"/>
          <w:szCs w:val="28"/>
        </w:rPr>
      </w:pPr>
      <w:r>
        <w:rPr>
          <w:sz w:val="28"/>
          <w:szCs w:val="28"/>
        </w:rPr>
        <w:t xml:space="preserve">- </w:t>
      </w:r>
      <w:r w:rsidR="008B3E28" w:rsidRPr="00A545C6">
        <w:rPr>
          <w:sz w:val="28"/>
          <w:szCs w:val="28"/>
        </w:rPr>
        <w:t>Quy định thời hạn giải quyết cụ thể, tránh kéo dài do đây có thể là tình huống có tính cấp bách về kinh doanh.</w:t>
      </w:r>
    </w:p>
    <w:p w14:paraId="2127BEBC" w14:textId="77777777" w:rsidR="008B3E28" w:rsidRPr="00E90602" w:rsidRDefault="008B3E28" w:rsidP="008B3E28">
      <w:pPr>
        <w:spacing w:before="80" w:after="40"/>
        <w:ind w:firstLine="709"/>
        <w:jc w:val="both"/>
        <w:rPr>
          <w:bCs/>
          <w:iCs/>
          <w:sz w:val="28"/>
          <w:szCs w:val="28"/>
        </w:rPr>
      </w:pPr>
      <w:r w:rsidRPr="00E90602">
        <w:rPr>
          <w:bCs/>
          <w:iCs/>
          <w:sz w:val="28"/>
          <w:szCs w:val="28"/>
        </w:rPr>
        <w:t>Thứ tư: Đăng ký, cấp phép kinh doanh dịch vụ dữ liệu, bao gồm hoạt động môi giới, vận hành sàn giao dịch dữ liệu (Điều 16, Khoản 3; Điều 29)</w:t>
      </w:r>
    </w:p>
    <w:p w14:paraId="0CCCE7CD" w14:textId="758A5D52" w:rsidR="008B3E28" w:rsidRPr="00A545C6" w:rsidRDefault="008B3E28" w:rsidP="008B3E28">
      <w:pPr>
        <w:spacing w:after="100"/>
        <w:ind w:firstLine="709"/>
        <w:jc w:val="both"/>
        <w:rPr>
          <w:sz w:val="28"/>
          <w:szCs w:val="28"/>
        </w:rPr>
      </w:pPr>
      <w:r w:rsidRPr="00A545C6">
        <w:rPr>
          <w:sz w:val="28"/>
          <w:szCs w:val="28"/>
        </w:rPr>
        <w:t>Nội dung thủ tục: Tổ chức, cá nhân kinh doanh dịch vụ xử lý, phân tích, môi giới, lưu trữ, tiêu hủy dữ liệu hoặc vận hành sàn dữ liệu phải đăng ký, được cấp giấy chứng nhận đủ điều kiện an ninh, trật tự trước khi hoạt động, do đây là ngành nghề kinh doanh có điều kiện.</w:t>
      </w:r>
    </w:p>
    <w:p w14:paraId="2BE54B1C" w14:textId="582B1264" w:rsidR="008B3E28" w:rsidRPr="00A545C6" w:rsidRDefault="008B3E28" w:rsidP="008B3E28">
      <w:pPr>
        <w:spacing w:after="100"/>
        <w:ind w:firstLine="709"/>
        <w:jc w:val="both"/>
        <w:rPr>
          <w:sz w:val="28"/>
          <w:szCs w:val="28"/>
        </w:rPr>
      </w:pPr>
      <w:r w:rsidRPr="00A545C6">
        <w:rPr>
          <w:sz w:val="28"/>
          <w:szCs w:val="28"/>
        </w:rPr>
        <w:t>Đánh giá khách quan về tính khả thi và chi phí tuân thủ: Cần thiết vì đây là ngành nghề kinh doanh có điều kiện về an ninh trật tự, có cơ sở so sánh với mô hình cấp phép dịch vụ an ninh mạng của một số nước trong khu vực. Tuy nhiên Điều 16 và Điều 29 cùng đề cập hoạt động sàn dữ liệu, cần được hướng dẫn thống nhất là một thủ tục duy nhất để tránh doanh nghiệp phải xin phép hai lần cho cùng một hoạt động.</w:t>
      </w:r>
    </w:p>
    <w:p w14:paraId="1918F2D5" w14:textId="77777777" w:rsidR="00E90602" w:rsidRDefault="008B3E28" w:rsidP="00E90602">
      <w:pPr>
        <w:spacing w:before="80" w:after="40"/>
        <w:ind w:firstLine="709"/>
        <w:jc w:val="both"/>
        <w:rPr>
          <w:bCs/>
          <w:sz w:val="28"/>
          <w:szCs w:val="28"/>
        </w:rPr>
      </w:pPr>
      <w:r w:rsidRPr="00E90602">
        <w:rPr>
          <w:bCs/>
          <w:sz w:val="28"/>
          <w:szCs w:val="28"/>
        </w:rPr>
        <w:t>Phương án thực hiện, giảm thiểu chi phí tuân thủ:</w:t>
      </w:r>
    </w:p>
    <w:p w14:paraId="0BE4EEC0" w14:textId="77777777" w:rsidR="00E90602" w:rsidRDefault="00E90602" w:rsidP="00E90602">
      <w:pPr>
        <w:spacing w:before="80" w:after="40"/>
        <w:ind w:firstLine="709"/>
        <w:jc w:val="both"/>
        <w:rPr>
          <w:sz w:val="28"/>
          <w:szCs w:val="28"/>
        </w:rPr>
      </w:pPr>
      <w:r>
        <w:rPr>
          <w:bCs/>
          <w:sz w:val="28"/>
          <w:szCs w:val="28"/>
        </w:rPr>
        <w:t xml:space="preserve">- </w:t>
      </w:r>
      <w:r w:rsidR="008B3E28" w:rsidRPr="00A545C6">
        <w:rPr>
          <w:sz w:val="28"/>
          <w:szCs w:val="28"/>
        </w:rPr>
        <w:t>Hợp nhất thành một thủ tục cấp Giấy chứng nhận đủ điều kiện an ninh, trật tự duy nhất cho toàn bộ hoạt động kinh doanh dịch vụ dữ liệu (bao gồm cả môi giới, sàn giao dịch), do một cơ quan đầu mối tiếp nhận.</w:t>
      </w:r>
    </w:p>
    <w:p w14:paraId="62C5464F" w14:textId="0F93DE99" w:rsidR="008B3E28" w:rsidRPr="00E90602" w:rsidRDefault="00E90602" w:rsidP="00E90602">
      <w:pPr>
        <w:spacing w:before="80" w:after="40"/>
        <w:ind w:firstLine="709"/>
        <w:jc w:val="both"/>
        <w:rPr>
          <w:bCs/>
          <w:sz w:val="28"/>
          <w:szCs w:val="28"/>
        </w:rPr>
      </w:pPr>
      <w:r>
        <w:rPr>
          <w:sz w:val="28"/>
          <w:szCs w:val="28"/>
        </w:rPr>
        <w:t xml:space="preserve">- </w:t>
      </w:r>
      <w:r w:rsidR="008B3E28" w:rsidRPr="00A545C6">
        <w:rPr>
          <w:sz w:val="28"/>
          <w:szCs w:val="28"/>
        </w:rPr>
        <w:t>Sớm ban hành Nghị định hướng dẫn điều kiện cấp phép cụ thể để tránh khoảng trống pháp lý khi Luật có hiệu lực.</w:t>
      </w:r>
    </w:p>
    <w:p w14:paraId="452723C9" w14:textId="77777777" w:rsidR="008B3E28" w:rsidRPr="00E90602" w:rsidRDefault="008B3E28" w:rsidP="008B3E28">
      <w:pPr>
        <w:spacing w:before="80" w:after="40"/>
        <w:ind w:firstLine="709"/>
        <w:jc w:val="both"/>
        <w:rPr>
          <w:bCs/>
          <w:iCs/>
          <w:sz w:val="28"/>
          <w:szCs w:val="28"/>
        </w:rPr>
      </w:pPr>
      <w:r w:rsidRPr="00E90602">
        <w:rPr>
          <w:bCs/>
          <w:iCs/>
          <w:sz w:val="28"/>
          <w:szCs w:val="28"/>
        </w:rPr>
        <w:t>Thứ năm: Phê duyệt của Thủ tướng Chính phủ đối với trường hợp đặc biệt xử lý dữ liệu Cốt lõi (Điều 21, Khoản 1)</w:t>
      </w:r>
    </w:p>
    <w:p w14:paraId="09949CC1" w14:textId="77777777" w:rsidR="008B3E28" w:rsidRPr="00A545C6" w:rsidRDefault="008B3E28" w:rsidP="008B3E28">
      <w:pPr>
        <w:spacing w:after="100"/>
        <w:ind w:firstLine="709"/>
        <w:jc w:val="both"/>
        <w:rPr>
          <w:sz w:val="28"/>
          <w:szCs w:val="28"/>
        </w:rPr>
      </w:pPr>
      <w:r w:rsidRPr="00A545C6">
        <w:rPr>
          <w:sz w:val="28"/>
          <w:szCs w:val="28"/>
        </w:rPr>
        <w:t>Nội dung thủ tục: Trường hợp đặc biệt phục vụ lợi ích tối cao của quốc gia, hoạt động xử lý dữ liệu Cốt lõi phải được Thủ tướng Chính phủ phê duyệt bằng văn bản trên cơ sở văn bản thẩm định an ninh độc lập của Bộ Công an hoặc Bộ Quốc phòng.</w:t>
      </w:r>
    </w:p>
    <w:p w14:paraId="254E5D93" w14:textId="77777777" w:rsidR="008B3E28" w:rsidRPr="00A545C6" w:rsidRDefault="008B3E28" w:rsidP="008B3E28">
      <w:pPr>
        <w:spacing w:after="100"/>
        <w:ind w:firstLine="709"/>
        <w:jc w:val="both"/>
        <w:rPr>
          <w:sz w:val="28"/>
          <w:szCs w:val="28"/>
        </w:rPr>
      </w:pPr>
      <w:r w:rsidRPr="00A545C6">
        <w:rPr>
          <w:sz w:val="28"/>
          <w:szCs w:val="28"/>
        </w:rPr>
        <w:lastRenderedPageBreak/>
        <w:t>Đánh giá khách quan về tính khả thi và chi phí tuân thủ: Phù hợp vì đây là ngoại lệ hiếm, cấp thẩm quyền cao nhất là hợp lý tương xứng mức độ nhạy cảm. Luật chưa quy định thời hạn giải quyết cụ thể, trong khi đây có thể là tình huống cấp bách.</w:t>
      </w:r>
    </w:p>
    <w:p w14:paraId="28C8A731" w14:textId="288EB652" w:rsidR="008B3E28" w:rsidRPr="004D7A0B" w:rsidRDefault="008B3E28" w:rsidP="004D7A0B">
      <w:pPr>
        <w:spacing w:before="80" w:after="40"/>
        <w:ind w:firstLine="709"/>
        <w:jc w:val="both"/>
        <w:rPr>
          <w:bCs/>
          <w:sz w:val="28"/>
          <w:szCs w:val="28"/>
        </w:rPr>
      </w:pPr>
      <w:r w:rsidRPr="004D7A0B">
        <w:rPr>
          <w:bCs/>
          <w:sz w:val="28"/>
          <w:szCs w:val="28"/>
        </w:rPr>
        <w:t>Phương án thực hiện</w:t>
      </w:r>
      <w:r w:rsidR="004D7A0B">
        <w:rPr>
          <w:bCs/>
          <w:sz w:val="28"/>
          <w:szCs w:val="28"/>
        </w:rPr>
        <w:t xml:space="preserve"> tối ưu nhằm </w:t>
      </w:r>
      <w:r w:rsidRPr="004D7A0B">
        <w:rPr>
          <w:bCs/>
          <w:sz w:val="28"/>
          <w:szCs w:val="28"/>
        </w:rPr>
        <w:t>giảm thiểu chi phí tuân thủ:</w:t>
      </w:r>
      <w:r w:rsidR="004D7A0B">
        <w:rPr>
          <w:bCs/>
          <w:sz w:val="28"/>
          <w:szCs w:val="28"/>
        </w:rPr>
        <w:t xml:space="preserve"> </w:t>
      </w:r>
      <w:r w:rsidRPr="00A545C6">
        <w:rPr>
          <w:sz w:val="28"/>
          <w:szCs w:val="28"/>
        </w:rPr>
        <w:t>Bổ sung thời hạn giải quyết cụ thể trong nghị định hướng dẫn (đề xuất tối đa 15 ngày làm việc kể từ khi nhận đủ hồ sơ thẩm định).</w:t>
      </w:r>
    </w:p>
    <w:p w14:paraId="34C2DE37" w14:textId="77777777" w:rsidR="008B3E28" w:rsidRPr="004D7A0B" w:rsidRDefault="008B3E28" w:rsidP="008B3E28">
      <w:pPr>
        <w:spacing w:before="80" w:after="40"/>
        <w:ind w:firstLine="709"/>
        <w:jc w:val="both"/>
        <w:rPr>
          <w:bCs/>
          <w:iCs/>
          <w:sz w:val="28"/>
          <w:szCs w:val="28"/>
        </w:rPr>
      </w:pPr>
      <w:r w:rsidRPr="004D7A0B">
        <w:rPr>
          <w:bCs/>
          <w:iCs/>
          <w:sz w:val="28"/>
          <w:szCs w:val="28"/>
        </w:rPr>
        <w:t>Thứ sáu: Cấp phép, công nhận tham gia cơ chế thử nghiệm có kiểm soát - Sandbox (Điều 27)</w:t>
      </w:r>
    </w:p>
    <w:p w14:paraId="32D3AE89" w14:textId="77777777" w:rsidR="008B3E28" w:rsidRPr="00A545C6" w:rsidRDefault="008B3E28" w:rsidP="008B3E28">
      <w:pPr>
        <w:spacing w:after="100"/>
        <w:ind w:firstLine="709"/>
        <w:jc w:val="both"/>
        <w:rPr>
          <w:sz w:val="28"/>
          <w:szCs w:val="28"/>
        </w:rPr>
      </w:pPr>
      <w:r w:rsidRPr="00A545C6">
        <w:rPr>
          <w:sz w:val="28"/>
          <w:szCs w:val="28"/>
        </w:rPr>
        <w:t>Nội dung thủ tục: Tổ chức, doanh nghiệp thử nghiệm giải pháp công nghệ an ninh dữ liệu, trí tuệ nhân tạo, chuỗi khối, dữ liệu lớn trong lĩnh vực chiến lược phải đăng ký tham gia cơ chế thử nghiệm có kiểm soát theo quy chế do Chính phủ ban hành.</w:t>
      </w:r>
    </w:p>
    <w:p w14:paraId="7DDB8D57" w14:textId="6C827D98" w:rsidR="008B3E28" w:rsidRPr="00A545C6" w:rsidRDefault="008B3E28" w:rsidP="008B3E28">
      <w:pPr>
        <w:spacing w:after="100"/>
        <w:ind w:firstLine="709"/>
        <w:jc w:val="both"/>
        <w:rPr>
          <w:sz w:val="28"/>
          <w:szCs w:val="28"/>
        </w:rPr>
      </w:pPr>
      <w:r w:rsidRPr="00A545C6">
        <w:rPr>
          <w:sz w:val="28"/>
          <w:szCs w:val="28"/>
        </w:rPr>
        <w:t>Đánh giá khách quan về tính khả thi và chi phí tuân thủ: Là điểm</w:t>
      </w:r>
      <w:r w:rsidR="00C82225">
        <w:rPr>
          <w:sz w:val="28"/>
          <w:szCs w:val="28"/>
        </w:rPr>
        <w:t xml:space="preserve"> khả thi</w:t>
      </w:r>
      <w:r w:rsidRPr="00A545C6">
        <w:rPr>
          <w:sz w:val="28"/>
          <w:szCs w:val="28"/>
        </w:rPr>
        <w:t xml:space="preserve">, giúp doanh nghiệp công nghệ có hành lang pháp lý thử nghiệm sản phẩm mới mà không phải tuân thủ toàn bộ quy trình đầy đủ ngay từ đầu. </w:t>
      </w:r>
      <w:r w:rsidR="00C82225">
        <w:rPr>
          <w:sz w:val="28"/>
          <w:szCs w:val="28"/>
        </w:rPr>
        <w:t>Tuy nhiên, c</w:t>
      </w:r>
      <w:r w:rsidRPr="00A545C6">
        <w:rPr>
          <w:sz w:val="28"/>
          <w:szCs w:val="28"/>
        </w:rPr>
        <w:t>ần lưu ý nguy cơ chồng chéo thẩm quyề cấp phép giữa Bộ Khoa học và Công nghệ (quản lý hoạt động thử nghiệm nói chung theo pháp luật công nghệ) và Bộ Công an (giám sát an ninh) nếu không được phân công rõ trong nghị định hướng dẫn.</w:t>
      </w:r>
    </w:p>
    <w:p w14:paraId="7C1C9B9F" w14:textId="77777777" w:rsidR="00C82225" w:rsidRDefault="008B3E28" w:rsidP="00C82225">
      <w:pPr>
        <w:spacing w:before="80" w:after="40"/>
        <w:ind w:firstLine="709"/>
        <w:jc w:val="both"/>
        <w:rPr>
          <w:bCs/>
          <w:sz w:val="28"/>
          <w:szCs w:val="28"/>
        </w:rPr>
      </w:pPr>
      <w:r w:rsidRPr="00C82225">
        <w:rPr>
          <w:bCs/>
          <w:sz w:val="28"/>
          <w:szCs w:val="28"/>
        </w:rPr>
        <w:t>Phương án thực hiện, giảm thiểu chi phí tuân thủ:</w:t>
      </w:r>
    </w:p>
    <w:p w14:paraId="4389FCD9" w14:textId="77777777" w:rsidR="00C82225" w:rsidRDefault="00C82225" w:rsidP="00C82225">
      <w:pPr>
        <w:spacing w:before="80" w:after="40"/>
        <w:ind w:firstLine="709"/>
        <w:jc w:val="both"/>
        <w:rPr>
          <w:sz w:val="28"/>
          <w:szCs w:val="28"/>
        </w:rPr>
      </w:pPr>
      <w:r>
        <w:rPr>
          <w:bCs/>
          <w:sz w:val="28"/>
          <w:szCs w:val="28"/>
        </w:rPr>
        <w:t xml:space="preserve">- Quy định </w:t>
      </w:r>
      <w:r w:rsidR="008B3E28" w:rsidRPr="00A545C6">
        <w:rPr>
          <w:sz w:val="28"/>
          <w:szCs w:val="28"/>
        </w:rPr>
        <w:t>rõ: Bộ Khoa học và Công nghệ chủ trì tiếp nhận hồ sơ, cấp phép hoạt động thử nghiệm; Bộ Công an chỉ thực hiện giám sát an ninh kỹ thuật, không yêu cầu doanh nghiệp nộp hồ sơ song song cho cả hai cơ quan.</w:t>
      </w:r>
    </w:p>
    <w:p w14:paraId="5BA905D0" w14:textId="2179F457" w:rsidR="008B3E28" w:rsidRPr="00C82225" w:rsidRDefault="00C82225" w:rsidP="00C82225">
      <w:pPr>
        <w:spacing w:before="80" w:after="40"/>
        <w:ind w:firstLine="709"/>
        <w:jc w:val="both"/>
        <w:rPr>
          <w:bCs/>
          <w:sz w:val="28"/>
          <w:szCs w:val="28"/>
        </w:rPr>
      </w:pPr>
      <w:r>
        <w:rPr>
          <w:sz w:val="28"/>
          <w:szCs w:val="28"/>
        </w:rPr>
        <w:t xml:space="preserve">- </w:t>
      </w:r>
      <w:r w:rsidR="008B3E28" w:rsidRPr="00A545C6">
        <w:rPr>
          <w:sz w:val="28"/>
          <w:szCs w:val="28"/>
        </w:rPr>
        <w:t>Áp dụng trình tự đánh giá rút gọn như Luật đã quy định, rút ngắn thời gian so với thủ tục thông thường.</w:t>
      </w:r>
    </w:p>
    <w:p w14:paraId="7E50E156" w14:textId="77777777" w:rsidR="008B3E28" w:rsidRPr="00C82225" w:rsidRDefault="008B3E28" w:rsidP="008B3E28">
      <w:pPr>
        <w:spacing w:before="80" w:after="40"/>
        <w:ind w:firstLine="709"/>
        <w:jc w:val="both"/>
        <w:rPr>
          <w:bCs/>
          <w:iCs/>
          <w:sz w:val="28"/>
          <w:szCs w:val="28"/>
        </w:rPr>
      </w:pPr>
      <w:r w:rsidRPr="00C82225">
        <w:rPr>
          <w:bCs/>
          <w:iCs/>
          <w:sz w:val="28"/>
          <w:szCs w:val="28"/>
        </w:rPr>
        <w:t>Thứ bảy: Thẩm định, cấp văn bản chấp thuận an ninh khi chuyển dữ liệu Quan trọng, Cốt lõi ra nước ngoài (Điều 32, Điều 33)</w:t>
      </w:r>
    </w:p>
    <w:p w14:paraId="7FE1AC34" w14:textId="77777777" w:rsidR="008B3E28" w:rsidRPr="00A545C6" w:rsidRDefault="008B3E28" w:rsidP="008B3E28">
      <w:pPr>
        <w:spacing w:after="100"/>
        <w:ind w:firstLine="709"/>
        <w:jc w:val="both"/>
        <w:rPr>
          <w:sz w:val="28"/>
          <w:szCs w:val="28"/>
        </w:rPr>
      </w:pPr>
      <w:r w:rsidRPr="00A545C6">
        <w:rPr>
          <w:sz w:val="28"/>
          <w:szCs w:val="28"/>
        </w:rPr>
        <w:t xml:space="preserve">Nội dung thủ tục: Việc chuyển Dữ liệu Quan trọng, Cốt lõi ra nước ngoài phải được Bộ Công an thẩm định, cấp văn bản chấp thuận trước khi thực hiện (Điều 32, Khoản 2). Đối với dữ liệu là bí mật kinh doanh, việc chuyển ra nước ngoài được miễn thẩm định trước nếu đáp ứng một trong ba cơ chế: quốc gia tiếp nhận được công nhận có hệ thống pháp luật tương đương; ký Hợp đồng tiêu chuẩn bảo vệ dữ liệu theo mẫu của Bộ Công an; hoặc đã được cấp Chứng nhận hợp quy về an ninh dữ liệu xuyên biên giới (Điều 32, Khoản 3). Tổ chức áp dụng cơ chế miễn trừ phải tự lập hồ sơ đánh giá tác động và báo cáo định kỳ hằng năm, chịu sự hậu kiểm của Bộ Công an (Điều 32, </w:t>
      </w:r>
      <w:r w:rsidRPr="00A545C6">
        <w:rPr>
          <w:sz w:val="28"/>
          <w:szCs w:val="28"/>
        </w:rPr>
        <w:lastRenderedPageBreak/>
        <w:t>Khoản 4). Trường hợp cần tương trợ tư pháp quốc tế liên quan đến dữ liệu, thực hiện theo nguyên tắc tại Điều 33.</w:t>
      </w:r>
    </w:p>
    <w:p w14:paraId="0F9852C9" w14:textId="7E360821" w:rsidR="008B3E28" w:rsidRPr="00A545C6" w:rsidRDefault="008B3E28" w:rsidP="008B3E28">
      <w:pPr>
        <w:spacing w:after="100"/>
        <w:ind w:firstLine="709"/>
        <w:jc w:val="both"/>
        <w:rPr>
          <w:sz w:val="28"/>
          <w:szCs w:val="28"/>
        </w:rPr>
      </w:pPr>
      <w:r w:rsidRPr="00A545C6">
        <w:rPr>
          <w:sz w:val="28"/>
          <w:szCs w:val="28"/>
        </w:rPr>
        <w:t>Đánh giá khách quan về tính khả thi và chi phí tuân thủ: Cơ chế phân luồng theo 3 điều kiện miễn trừ là thiết kế hợp lý, phù hợp thông lệ quốc tế.</w:t>
      </w:r>
      <w:r w:rsidR="00F65D0B">
        <w:rPr>
          <w:sz w:val="28"/>
          <w:szCs w:val="28"/>
        </w:rPr>
        <w:t>Tuy nhiên cần làm rõ</w:t>
      </w:r>
      <w:r w:rsidRPr="00A545C6">
        <w:rPr>
          <w:sz w:val="28"/>
          <w:szCs w:val="28"/>
        </w:rPr>
        <w:t>: (i) tiêu chí "tác động trực tiếp, tức thời" cần được lượng hóa cụ thể để tránh áp dụng tùy nghi; (ii) doanh nghiệp vừa và nhỏ tham gia chuỗi cung ứng số toàn cầu có thể gặp khó khăn khi lựa chọn, đàm phán một trong ba cơ chế miễn trừ nếu thiếu mẫu hợp đồng chuẩn, danh mục quốc gia tương đương được công bố kịp thời.</w:t>
      </w:r>
    </w:p>
    <w:p w14:paraId="23F48634" w14:textId="77777777" w:rsidR="00F65D0B" w:rsidRDefault="008B3E28" w:rsidP="00F65D0B">
      <w:pPr>
        <w:spacing w:before="80" w:after="40"/>
        <w:ind w:firstLine="709"/>
        <w:jc w:val="both"/>
        <w:rPr>
          <w:bCs/>
          <w:sz w:val="28"/>
          <w:szCs w:val="28"/>
        </w:rPr>
      </w:pPr>
      <w:r w:rsidRPr="00F65D0B">
        <w:rPr>
          <w:bCs/>
          <w:sz w:val="28"/>
          <w:szCs w:val="28"/>
        </w:rPr>
        <w:t>Phương án thực hiện, giảm thiểu chi phí tuân thủ:</w:t>
      </w:r>
    </w:p>
    <w:p w14:paraId="30AA9BB1" w14:textId="77777777" w:rsidR="00F65D0B" w:rsidRDefault="00F65D0B" w:rsidP="00F65D0B">
      <w:pPr>
        <w:spacing w:before="80" w:after="40"/>
        <w:ind w:firstLine="709"/>
        <w:jc w:val="both"/>
        <w:rPr>
          <w:sz w:val="28"/>
          <w:szCs w:val="28"/>
        </w:rPr>
      </w:pPr>
      <w:r>
        <w:rPr>
          <w:bCs/>
          <w:sz w:val="28"/>
          <w:szCs w:val="28"/>
        </w:rPr>
        <w:t xml:space="preserve">- </w:t>
      </w:r>
      <w:r w:rsidR="008B3E28" w:rsidRPr="00A545C6">
        <w:rPr>
          <w:sz w:val="28"/>
          <w:szCs w:val="28"/>
        </w:rPr>
        <w:t>Bộ Công an công bố sớm và cập nhật định kỳ Danh mục quốc gia, vùng lãnh thổ được công nhận có hệ thống pháp luật bảo vệ dữ liệu tương đương.</w:t>
      </w:r>
    </w:p>
    <w:p w14:paraId="4D59D60F" w14:textId="77777777" w:rsidR="00F65D0B" w:rsidRDefault="00F65D0B" w:rsidP="00F65D0B">
      <w:pPr>
        <w:spacing w:before="80" w:after="40"/>
        <w:ind w:firstLine="709"/>
        <w:jc w:val="both"/>
        <w:rPr>
          <w:sz w:val="28"/>
          <w:szCs w:val="28"/>
        </w:rPr>
      </w:pPr>
      <w:r>
        <w:rPr>
          <w:sz w:val="28"/>
          <w:szCs w:val="28"/>
        </w:rPr>
        <w:t xml:space="preserve">- </w:t>
      </w:r>
      <w:r w:rsidR="008B3E28" w:rsidRPr="00A545C6">
        <w:rPr>
          <w:sz w:val="28"/>
          <w:szCs w:val="28"/>
        </w:rPr>
        <w:t>Ban hành sớm mẫu Hợp đồng tiêu chuẩn bảo vệ dữ liệu (SCC) thống nhất, đăng tải công khai.</w:t>
      </w:r>
    </w:p>
    <w:p w14:paraId="0F763D53" w14:textId="77777777" w:rsidR="00F65D0B" w:rsidRDefault="00F65D0B" w:rsidP="00F65D0B">
      <w:pPr>
        <w:spacing w:before="80" w:after="40"/>
        <w:ind w:firstLine="709"/>
        <w:jc w:val="both"/>
        <w:rPr>
          <w:sz w:val="28"/>
          <w:szCs w:val="28"/>
        </w:rPr>
      </w:pPr>
      <w:r>
        <w:rPr>
          <w:sz w:val="28"/>
          <w:szCs w:val="28"/>
        </w:rPr>
        <w:t xml:space="preserve">- </w:t>
      </w:r>
      <w:r w:rsidR="008B3E28" w:rsidRPr="00A545C6">
        <w:rPr>
          <w:sz w:val="28"/>
          <w:szCs w:val="28"/>
        </w:rPr>
        <w:t>Lượng hóa cụ thể ngưỡng "tác động trực tiếp, tức thời" bằng tiêu chí định lượng trong nghị định hướng dẫn.</w:t>
      </w:r>
    </w:p>
    <w:p w14:paraId="30CD0300" w14:textId="1ED65F7E" w:rsidR="008B3E28" w:rsidRPr="00F65D0B" w:rsidRDefault="00F65D0B" w:rsidP="00F65D0B">
      <w:pPr>
        <w:spacing w:before="80" w:after="40"/>
        <w:ind w:firstLine="709"/>
        <w:jc w:val="both"/>
        <w:rPr>
          <w:bCs/>
          <w:sz w:val="28"/>
          <w:szCs w:val="28"/>
        </w:rPr>
      </w:pPr>
      <w:r>
        <w:rPr>
          <w:sz w:val="28"/>
          <w:szCs w:val="28"/>
        </w:rPr>
        <w:t xml:space="preserve">- </w:t>
      </w:r>
      <w:r w:rsidR="008B3E28" w:rsidRPr="00A545C6">
        <w:rPr>
          <w:sz w:val="28"/>
          <w:szCs w:val="28"/>
        </w:rPr>
        <w:t>Áp dụng cơ chế hậu kiểm là chủ yếu (báo cáo định kỳ hằng năm) đối với nhóm dữ liệu không thuộc diện phải thẩm định trước.</w:t>
      </w:r>
    </w:p>
    <w:p w14:paraId="43F8D497" w14:textId="77777777" w:rsidR="008B3E28" w:rsidRPr="00A545C6" w:rsidRDefault="008B3E28" w:rsidP="008B3E28">
      <w:pPr>
        <w:spacing w:before="80" w:after="40"/>
        <w:ind w:firstLine="709"/>
        <w:jc w:val="both"/>
        <w:rPr>
          <w:sz w:val="28"/>
          <w:szCs w:val="28"/>
        </w:rPr>
      </w:pPr>
      <w:r w:rsidRPr="002D495B">
        <w:rPr>
          <w:bCs/>
          <w:iCs/>
          <w:sz w:val="28"/>
          <w:szCs w:val="28"/>
        </w:rPr>
        <w:t>Thứ tám: Cấp, công nhận chứng chỉ chuyên môn về an ninh dữ liệu (Điều 45</w:t>
      </w:r>
      <w:r w:rsidRPr="00A545C6">
        <w:rPr>
          <w:b/>
          <w:i/>
          <w:sz w:val="28"/>
          <w:szCs w:val="28"/>
        </w:rPr>
        <w:t>)</w:t>
      </w:r>
    </w:p>
    <w:p w14:paraId="3C008A89" w14:textId="77777777" w:rsidR="008B3E28" w:rsidRPr="00A545C6" w:rsidRDefault="008B3E28" w:rsidP="008B3E28">
      <w:pPr>
        <w:spacing w:after="100"/>
        <w:ind w:firstLine="709"/>
        <w:jc w:val="both"/>
        <w:rPr>
          <w:sz w:val="28"/>
          <w:szCs w:val="28"/>
        </w:rPr>
      </w:pPr>
      <w:r w:rsidRPr="00A545C6">
        <w:rPr>
          <w:sz w:val="28"/>
          <w:szCs w:val="28"/>
        </w:rPr>
        <w:t>Nội dung thủ tục: Nhân sự trực tiếp vận hành, quản trị hệ thống thông tin xử lý Dữ liệu Quan trọng, Cốt lõi phải sở hữu chứng nhận chuyên môn về an ninh dữ liệu do cơ quan nhà nước có thẩm quyền cấp hoặc công nhận tương đương đối với chứng chỉ quốc tế có uy tín.</w:t>
      </w:r>
    </w:p>
    <w:p w14:paraId="7BCF6FE6" w14:textId="77777777" w:rsidR="008B3E28" w:rsidRPr="00A545C6" w:rsidRDefault="008B3E28" w:rsidP="008B3E28">
      <w:pPr>
        <w:spacing w:after="100"/>
        <w:ind w:firstLine="709"/>
        <w:jc w:val="both"/>
        <w:rPr>
          <w:sz w:val="28"/>
          <w:szCs w:val="28"/>
        </w:rPr>
      </w:pPr>
      <w:r w:rsidRPr="00A545C6">
        <w:rPr>
          <w:sz w:val="28"/>
          <w:szCs w:val="28"/>
        </w:rPr>
        <w:t>Đánh giá khách quan về tính khả thi và chi phí tuân thủ: Cần thiết để chuẩn hóa năng lực nhân sự vận hành hệ thống trọng yếu. Trong bối cảnh Việt Nam đang thiếu hụt khoảng 700.000 nhân lực chuyên trách an ninh mạng, việc áp đặt ngay yêu cầu bắt buộc có chứng chỉ đối với toàn bộ nhân sự vận hành hệ thống Cấp độ 3, 4 có thể vượt quá năng lực đáp ứng của thị trường lao động trong ngắn hạn nếu không có lộ trình và cơ chế công nhận tương đương linh hoạt.</w:t>
      </w:r>
    </w:p>
    <w:p w14:paraId="3F1B520B" w14:textId="77777777" w:rsidR="00053DE7" w:rsidRDefault="008B3E28" w:rsidP="00053DE7">
      <w:pPr>
        <w:spacing w:before="80" w:after="40"/>
        <w:ind w:firstLine="709"/>
        <w:jc w:val="both"/>
        <w:rPr>
          <w:bCs/>
          <w:sz w:val="28"/>
          <w:szCs w:val="28"/>
        </w:rPr>
      </w:pPr>
      <w:r w:rsidRPr="00053DE7">
        <w:rPr>
          <w:bCs/>
          <w:sz w:val="28"/>
          <w:szCs w:val="28"/>
        </w:rPr>
        <w:t>Phương án thực hiện, giảm thiểu chi phí tuân thủ:</w:t>
      </w:r>
    </w:p>
    <w:p w14:paraId="5E5DBFA0" w14:textId="77777777" w:rsidR="00053DE7" w:rsidRDefault="00053DE7" w:rsidP="00053DE7">
      <w:pPr>
        <w:spacing w:before="80" w:after="40"/>
        <w:ind w:firstLine="709"/>
        <w:jc w:val="both"/>
        <w:rPr>
          <w:sz w:val="28"/>
          <w:szCs w:val="28"/>
        </w:rPr>
      </w:pPr>
      <w:r>
        <w:rPr>
          <w:bCs/>
          <w:sz w:val="28"/>
          <w:szCs w:val="28"/>
        </w:rPr>
        <w:t xml:space="preserve">- </w:t>
      </w:r>
      <w:r w:rsidR="008B3E28" w:rsidRPr="00A545C6">
        <w:rPr>
          <w:sz w:val="28"/>
          <w:szCs w:val="28"/>
        </w:rPr>
        <w:t>Công bố sớm danh mục chứng chỉ quốc tế uy tín được công nhận tương đương.</w:t>
      </w:r>
    </w:p>
    <w:p w14:paraId="749176EB" w14:textId="77777777" w:rsidR="00053DE7" w:rsidRDefault="00053DE7" w:rsidP="00053DE7">
      <w:pPr>
        <w:spacing w:before="80" w:after="40"/>
        <w:ind w:firstLine="709"/>
        <w:jc w:val="both"/>
        <w:rPr>
          <w:sz w:val="28"/>
          <w:szCs w:val="28"/>
        </w:rPr>
      </w:pPr>
      <w:r>
        <w:rPr>
          <w:sz w:val="28"/>
          <w:szCs w:val="28"/>
        </w:rPr>
        <w:t xml:space="preserve">- </w:t>
      </w:r>
      <w:r w:rsidR="008B3E28" w:rsidRPr="00A545C6">
        <w:rPr>
          <w:sz w:val="28"/>
          <w:szCs w:val="28"/>
        </w:rPr>
        <w:t>Áp dụng lộ trình chuyển tiếp tối thiểu 24 tháng cho nhân sự đang vận hành hệ thống hiện hữu.</w:t>
      </w:r>
    </w:p>
    <w:p w14:paraId="51DCDDFB" w14:textId="77777777" w:rsidR="00053DE7" w:rsidRDefault="00053DE7" w:rsidP="00053DE7">
      <w:pPr>
        <w:spacing w:before="80" w:after="40"/>
        <w:ind w:firstLine="709"/>
        <w:jc w:val="both"/>
        <w:rPr>
          <w:sz w:val="28"/>
          <w:szCs w:val="28"/>
        </w:rPr>
      </w:pPr>
      <w:r>
        <w:rPr>
          <w:sz w:val="28"/>
          <w:szCs w:val="28"/>
        </w:rPr>
        <w:lastRenderedPageBreak/>
        <w:t xml:space="preserve">- </w:t>
      </w:r>
      <w:r w:rsidR="008B3E28" w:rsidRPr="00A545C6">
        <w:rPr>
          <w:sz w:val="28"/>
          <w:szCs w:val="28"/>
        </w:rPr>
        <w:t>Phân cấp cho các Bộ chủ quản lĩnh vực tự tổ chức sát hạch trên Khung tiêu chuẩn năng lực quốc gia.</w:t>
      </w:r>
    </w:p>
    <w:p w14:paraId="1364F03D" w14:textId="34B0600E" w:rsidR="008B3E28" w:rsidRPr="00053DE7" w:rsidRDefault="00053DE7" w:rsidP="00053DE7">
      <w:pPr>
        <w:spacing w:before="80" w:after="40"/>
        <w:ind w:firstLine="709"/>
        <w:jc w:val="both"/>
        <w:rPr>
          <w:bCs/>
          <w:sz w:val="28"/>
          <w:szCs w:val="28"/>
        </w:rPr>
      </w:pPr>
      <w:r>
        <w:rPr>
          <w:sz w:val="28"/>
          <w:szCs w:val="28"/>
        </w:rPr>
        <w:t xml:space="preserve">- </w:t>
      </w:r>
      <w:r w:rsidR="008B3E28" w:rsidRPr="00A545C6">
        <w:rPr>
          <w:sz w:val="28"/>
          <w:szCs w:val="28"/>
        </w:rPr>
        <w:t>Có chính sách học bổng, hỗ trợ chi phí đào tạo, sát hạch đối với nhân sự cơ quan nhà nước, doanh nghiệp nhỏ và vừa.</w:t>
      </w:r>
    </w:p>
    <w:p w14:paraId="2261113B" w14:textId="77777777" w:rsidR="008B3E28" w:rsidRPr="00053DE7" w:rsidRDefault="008B3E28" w:rsidP="008B3E28">
      <w:pPr>
        <w:spacing w:before="80" w:after="40"/>
        <w:ind w:firstLine="709"/>
        <w:jc w:val="both"/>
        <w:rPr>
          <w:bCs/>
          <w:iCs/>
          <w:sz w:val="28"/>
          <w:szCs w:val="28"/>
        </w:rPr>
      </w:pPr>
      <w:r w:rsidRPr="00053DE7">
        <w:rPr>
          <w:bCs/>
          <w:iCs/>
          <w:sz w:val="28"/>
          <w:szCs w:val="28"/>
        </w:rPr>
        <w:t>Thứ chín: Thẩm tra an ninh nhân sự nước ngoài tham gia dự án dữ liệu Cấp độ 3, Cấp độ 4 (Điều 47)</w:t>
      </w:r>
    </w:p>
    <w:p w14:paraId="00DEB956" w14:textId="77777777" w:rsidR="008B3E28" w:rsidRPr="00A545C6" w:rsidRDefault="008B3E28" w:rsidP="008B3E28">
      <w:pPr>
        <w:spacing w:after="100"/>
        <w:ind w:firstLine="709"/>
        <w:jc w:val="both"/>
        <w:rPr>
          <w:sz w:val="28"/>
          <w:szCs w:val="28"/>
        </w:rPr>
      </w:pPr>
      <w:r w:rsidRPr="00A545C6">
        <w:rPr>
          <w:sz w:val="28"/>
          <w:szCs w:val="28"/>
        </w:rPr>
        <w:t>Nội dung thủ tục: Cơ quan, tổ chức sử dụng chuyên gia, đối tác nước ngoài tham gia dự án dữ liệu Cấp độ 3, Cấp độ 4 phải thực hiện thẩm tra an ninh nhân sự trước khi cho phép tiếp cận hệ thống.</w:t>
      </w:r>
    </w:p>
    <w:p w14:paraId="7B78D4DB" w14:textId="77777777" w:rsidR="008B3E28" w:rsidRPr="00A545C6" w:rsidRDefault="008B3E28" w:rsidP="008B3E28">
      <w:pPr>
        <w:spacing w:after="100"/>
        <w:ind w:firstLine="709"/>
        <w:jc w:val="both"/>
        <w:rPr>
          <w:sz w:val="28"/>
          <w:szCs w:val="28"/>
        </w:rPr>
      </w:pPr>
      <w:r w:rsidRPr="00A545C6">
        <w:rPr>
          <w:sz w:val="28"/>
          <w:szCs w:val="28"/>
        </w:rPr>
        <w:t>Đánh giá khách quan về tính khả thi và chi phí tuân thủ: Cần thiết nhưng nếu thiết kế theo hướng tiền kiểm toàn bộ nhân sự sẽ gây cản trở hợp tác chuyên gia quốc tế, không phù hợp cam kết di chuyển thể nhân trong các hiệp định thương mại tự do.</w:t>
      </w:r>
    </w:p>
    <w:p w14:paraId="19E9DA8C" w14:textId="7B167B86" w:rsidR="008B3E28" w:rsidRPr="00F86ECE" w:rsidRDefault="008B3E28" w:rsidP="00565237">
      <w:pPr>
        <w:spacing w:before="80" w:after="40"/>
        <w:ind w:firstLine="709"/>
        <w:jc w:val="both"/>
        <w:rPr>
          <w:bCs/>
          <w:sz w:val="28"/>
          <w:szCs w:val="28"/>
        </w:rPr>
      </w:pPr>
      <w:r w:rsidRPr="00F86ECE">
        <w:rPr>
          <w:bCs/>
          <w:sz w:val="28"/>
          <w:szCs w:val="28"/>
        </w:rPr>
        <w:t>Phương án thực hiện, giảm thiểu chi phí tuân thủ:</w:t>
      </w:r>
      <w:r w:rsidR="00565237">
        <w:rPr>
          <w:bCs/>
          <w:sz w:val="28"/>
          <w:szCs w:val="28"/>
        </w:rPr>
        <w:t xml:space="preserve"> Quy định </w:t>
      </w:r>
      <w:r w:rsidRPr="00A545C6">
        <w:rPr>
          <w:sz w:val="28"/>
          <w:szCs w:val="28"/>
        </w:rPr>
        <w:t>theo hướng "hậu kiểm kết hợp vùng đệm kỹ thuật cách ly": không cấm cản nhân sự nước ngoài mà bắt buộc thiết lập vùng đệm kỹ thuật để họ thao tác chuyên môn, toàn bộ luồng dữ liệu ra khỏi vùng đệm được rà quét tự động trước khi hòa vào hệ thống chính, thay vì yêu cầu thẩm tra tiền kiểm kéo dài cho từng cá nhân.</w:t>
      </w:r>
    </w:p>
    <w:p w14:paraId="429F3E44" w14:textId="2AADB0A9" w:rsidR="008B3E28" w:rsidRPr="00FB1B16" w:rsidRDefault="008B3E28" w:rsidP="008B3E28">
      <w:pPr>
        <w:spacing w:before="80" w:after="40"/>
        <w:ind w:firstLine="709"/>
        <w:jc w:val="both"/>
        <w:rPr>
          <w:bCs/>
          <w:iCs/>
          <w:sz w:val="28"/>
          <w:szCs w:val="28"/>
        </w:rPr>
      </w:pPr>
      <w:r w:rsidRPr="00FB1B16">
        <w:rPr>
          <w:bCs/>
          <w:iCs/>
          <w:sz w:val="28"/>
          <w:szCs w:val="28"/>
        </w:rPr>
        <w:t>Thứ mười: Báo cáo, thông báo sự cố an ninh dữ liệu (Điều 38)</w:t>
      </w:r>
    </w:p>
    <w:p w14:paraId="722485AD" w14:textId="77777777" w:rsidR="008B3E28" w:rsidRPr="00A545C6" w:rsidRDefault="008B3E28" w:rsidP="008B3E28">
      <w:pPr>
        <w:spacing w:after="100"/>
        <w:ind w:firstLine="709"/>
        <w:jc w:val="both"/>
        <w:rPr>
          <w:sz w:val="28"/>
          <w:szCs w:val="28"/>
        </w:rPr>
      </w:pPr>
      <w:r w:rsidRPr="00A545C6">
        <w:rPr>
          <w:sz w:val="28"/>
          <w:szCs w:val="28"/>
        </w:rPr>
        <w:t>Nội dung thủ tục: Chủ quản dữ liệu có trách nhiệm báo cáo kịp thời sự cố an ninh dữ liệu cho Bộ Công an (hoặc Bộ Quốc phòng đối với dữ liệu quân sự) theo các mốc thời gian quy định (đối với dữ liệu Cốt lõi: trong 02 giờ; các dữ liệu khác: thông báo ban đầu trong 24 giờ, báo cáo đầy đủ trong 72 giờ, báo cáo tổng kết trong 30 ngày).</w:t>
      </w:r>
    </w:p>
    <w:p w14:paraId="7E2928EB" w14:textId="77777777" w:rsidR="008B3E28" w:rsidRPr="00A545C6" w:rsidRDefault="008B3E28" w:rsidP="008B3E28">
      <w:pPr>
        <w:spacing w:after="100"/>
        <w:ind w:firstLine="709"/>
        <w:jc w:val="both"/>
        <w:rPr>
          <w:sz w:val="28"/>
          <w:szCs w:val="28"/>
        </w:rPr>
      </w:pPr>
      <w:r w:rsidRPr="00A545C6">
        <w:rPr>
          <w:sz w:val="28"/>
          <w:szCs w:val="28"/>
        </w:rPr>
        <w:t>Đánh giá khách quan về tính khả thi và chi phí tuân thủ: Rất cần thiết; việc quy định mốc thời gian cụ thể ngay trong Luật (thay vì để trống hoàn toàn cho nghị định) là điểm tiến bộ, tương thích chuẩn quốc tế (EU NIS2, Hàn Quốc - PIPA). Mốc 02 giờ đối với dữ liệu Cốt lõi khá ngắn, cần có hướng dẫn kỹ thuật cụ thể (mẫu báo cáo rút gọn) để tổ chức có thể tuân thủ được trong thực tế mà không ảnh hưởng đến công tác xử lý kỹ thuật sự cố đang diễn ra.</w:t>
      </w:r>
    </w:p>
    <w:p w14:paraId="2325757E" w14:textId="77777777" w:rsidR="008E5BE7" w:rsidRDefault="008B3E28" w:rsidP="008E5BE7">
      <w:pPr>
        <w:spacing w:before="80" w:after="40"/>
        <w:ind w:firstLine="709"/>
        <w:jc w:val="both"/>
        <w:rPr>
          <w:bCs/>
          <w:sz w:val="28"/>
          <w:szCs w:val="28"/>
        </w:rPr>
      </w:pPr>
      <w:r w:rsidRPr="00FB1B16">
        <w:rPr>
          <w:bCs/>
          <w:sz w:val="28"/>
          <w:szCs w:val="28"/>
        </w:rPr>
        <w:t>Phương án thực hiện, giảm thiểu chi phí tuân thủ:</w:t>
      </w:r>
    </w:p>
    <w:p w14:paraId="7FDA2527" w14:textId="77777777" w:rsidR="008E5BE7" w:rsidRDefault="008E5BE7" w:rsidP="008E5BE7">
      <w:pPr>
        <w:spacing w:before="80" w:after="40"/>
        <w:ind w:firstLine="709"/>
        <w:jc w:val="both"/>
        <w:rPr>
          <w:sz w:val="28"/>
          <w:szCs w:val="28"/>
        </w:rPr>
      </w:pPr>
      <w:r>
        <w:rPr>
          <w:bCs/>
          <w:sz w:val="28"/>
          <w:szCs w:val="28"/>
        </w:rPr>
        <w:t xml:space="preserve">- </w:t>
      </w:r>
      <w:r w:rsidR="008B3E28" w:rsidRPr="00A545C6">
        <w:rPr>
          <w:sz w:val="28"/>
          <w:szCs w:val="28"/>
        </w:rPr>
        <w:t>Ban hành mẫu báo cáo sự cố rút gọn (dạng trực tuyến, điền nhanh) để tổ chức có thể vừa báo cáo trong 02 giờ vừa tập trung xử lý kỹ thuật sự cố.</w:t>
      </w:r>
    </w:p>
    <w:p w14:paraId="12658A70" w14:textId="48D4E516" w:rsidR="008B3E28" w:rsidRPr="008E5BE7" w:rsidRDefault="008E5BE7" w:rsidP="008E5BE7">
      <w:pPr>
        <w:spacing w:before="80" w:after="40"/>
        <w:ind w:firstLine="709"/>
        <w:jc w:val="both"/>
        <w:rPr>
          <w:bCs/>
          <w:sz w:val="28"/>
          <w:szCs w:val="28"/>
        </w:rPr>
      </w:pPr>
      <w:r>
        <w:rPr>
          <w:sz w:val="28"/>
          <w:szCs w:val="28"/>
        </w:rPr>
        <w:t xml:space="preserve">- </w:t>
      </w:r>
      <w:r w:rsidR="008B3E28" w:rsidRPr="00A545C6">
        <w:rPr>
          <w:sz w:val="28"/>
          <w:szCs w:val="28"/>
        </w:rPr>
        <w:t>Thiết lập kênh báo cáo trực tuyến 24/7 kết nối trực tiếp với Trung tâm Quản trị an ninh dữ liệu quốc gia.</w:t>
      </w:r>
    </w:p>
    <w:p w14:paraId="5C7CAE59" w14:textId="084C1AD9" w:rsidR="008B3E28" w:rsidRPr="00BC3798" w:rsidRDefault="008B3E28" w:rsidP="008B3E28">
      <w:pPr>
        <w:spacing w:before="80" w:after="40"/>
        <w:ind w:firstLine="709"/>
        <w:jc w:val="both"/>
        <w:rPr>
          <w:bCs/>
          <w:iCs/>
          <w:sz w:val="28"/>
          <w:szCs w:val="28"/>
        </w:rPr>
      </w:pPr>
      <w:r w:rsidRPr="00BC3798">
        <w:rPr>
          <w:bCs/>
          <w:iCs/>
          <w:sz w:val="28"/>
          <w:szCs w:val="28"/>
        </w:rPr>
        <w:lastRenderedPageBreak/>
        <w:t xml:space="preserve">Thứ mười </w:t>
      </w:r>
      <w:r w:rsidR="00BC3798" w:rsidRPr="00BC3798">
        <w:rPr>
          <w:bCs/>
          <w:iCs/>
          <w:sz w:val="28"/>
          <w:szCs w:val="28"/>
        </w:rPr>
        <w:t>một</w:t>
      </w:r>
      <w:r w:rsidRPr="00BC3798">
        <w:rPr>
          <w:bCs/>
          <w:iCs/>
          <w:sz w:val="28"/>
          <w:szCs w:val="28"/>
        </w:rPr>
        <w:t>: Xác nhận đủ điều kiện an toàn để khôi phục kết nối hệ thống sau sự cố (Điều 41)</w:t>
      </w:r>
    </w:p>
    <w:p w14:paraId="363966FF" w14:textId="77777777" w:rsidR="008B3E28" w:rsidRPr="00A545C6" w:rsidRDefault="008B3E28" w:rsidP="008B3E28">
      <w:pPr>
        <w:spacing w:after="100"/>
        <w:ind w:firstLine="709"/>
        <w:jc w:val="both"/>
        <w:rPr>
          <w:sz w:val="28"/>
          <w:szCs w:val="28"/>
        </w:rPr>
      </w:pPr>
      <w:r w:rsidRPr="00A545C6">
        <w:rPr>
          <w:sz w:val="28"/>
          <w:szCs w:val="28"/>
        </w:rPr>
        <w:t>Nội dung thủ tục: Sau khi khắc phục sự cố an ninh dữ liệu, hệ thống thuộc hạ tầng trọng yếu phải được cơ quan có thẩm quyền xác nhận đủ điều kiện an toàn trước khi khôi phục kết nối.</w:t>
      </w:r>
    </w:p>
    <w:p w14:paraId="5331163C" w14:textId="77777777" w:rsidR="008B3E28" w:rsidRPr="00A545C6" w:rsidRDefault="008B3E28" w:rsidP="008B3E28">
      <w:pPr>
        <w:spacing w:after="100"/>
        <w:ind w:firstLine="709"/>
        <w:jc w:val="both"/>
        <w:rPr>
          <w:sz w:val="28"/>
          <w:szCs w:val="28"/>
        </w:rPr>
      </w:pPr>
      <w:r w:rsidRPr="00A545C6">
        <w:rPr>
          <w:sz w:val="28"/>
          <w:szCs w:val="28"/>
        </w:rPr>
        <w:t>Đánh giá khách quan về tính khả thi và chi phí tuân thủ: Cần thiết để bảo đảm hệ thống vận hành trở lại không còn rủi ro tái diễn. Đây là thủ tục có tính khẩn cấp; nếu không quy định thời hạn xử lý tối đa sẽ ảnh hưởng nghiêm trọng đến hoạt động của cơ quan, tổ chức bị sự cố.</w:t>
      </w:r>
    </w:p>
    <w:p w14:paraId="27AA0CB1" w14:textId="4BFD2FAA" w:rsidR="008B3E28" w:rsidRPr="000C3975" w:rsidRDefault="008B3E28" w:rsidP="000C3975">
      <w:pPr>
        <w:spacing w:before="80" w:after="40"/>
        <w:ind w:firstLine="709"/>
        <w:jc w:val="both"/>
        <w:rPr>
          <w:bCs/>
          <w:sz w:val="28"/>
          <w:szCs w:val="28"/>
        </w:rPr>
      </w:pPr>
      <w:r w:rsidRPr="000C3975">
        <w:rPr>
          <w:bCs/>
          <w:sz w:val="28"/>
          <w:szCs w:val="28"/>
        </w:rPr>
        <w:t>Phương án thực hiện, giảm thiểu chi phí tuân thủ:</w:t>
      </w:r>
      <w:r w:rsidR="000C3975">
        <w:rPr>
          <w:bCs/>
          <w:sz w:val="28"/>
          <w:szCs w:val="28"/>
        </w:rPr>
        <w:t xml:space="preserve"> </w:t>
      </w:r>
      <w:r w:rsidRPr="00A545C6">
        <w:rPr>
          <w:sz w:val="28"/>
          <w:szCs w:val="28"/>
        </w:rPr>
        <w:t>Quy định thời hạn xác nhận tối đa (đề xuất không quá 24 giờ kể từ khi nhận đủ hồ sơ, báo cáo kỹ thuật khắc phục) tương xứng tính chất khẩn cấp của thủ tục.</w:t>
      </w:r>
    </w:p>
    <w:p w14:paraId="637EC9F3" w14:textId="71D9812C" w:rsidR="008B3E28" w:rsidRPr="00132347" w:rsidRDefault="00132347" w:rsidP="008B3E28">
      <w:pPr>
        <w:spacing w:after="100"/>
        <w:ind w:firstLine="709"/>
        <w:jc w:val="both"/>
        <w:rPr>
          <w:spacing w:val="-4"/>
          <w:sz w:val="28"/>
          <w:szCs w:val="28"/>
        </w:rPr>
      </w:pPr>
      <w:r>
        <w:rPr>
          <w:spacing w:val="-4"/>
          <w:sz w:val="28"/>
          <w:szCs w:val="28"/>
        </w:rPr>
        <w:t xml:space="preserve">Tóm lại, </w:t>
      </w:r>
      <w:r w:rsidR="008B3E28" w:rsidRPr="00132347">
        <w:rPr>
          <w:spacing w:val="-4"/>
          <w:sz w:val="28"/>
          <w:szCs w:val="28"/>
        </w:rPr>
        <w:t xml:space="preserve">Dự thảo Luật An ninh dữ liệu </w:t>
      </w:r>
      <w:r w:rsidR="00CB0698">
        <w:rPr>
          <w:spacing w:val="-4"/>
          <w:sz w:val="28"/>
          <w:szCs w:val="28"/>
        </w:rPr>
        <w:t xml:space="preserve">dự kiến </w:t>
      </w:r>
      <w:r w:rsidR="008B3E28" w:rsidRPr="00132347">
        <w:rPr>
          <w:spacing w:val="-4"/>
          <w:sz w:val="28"/>
          <w:szCs w:val="28"/>
        </w:rPr>
        <w:t>phát sinh 1</w:t>
      </w:r>
      <w:r w:rsidR="000C3975" w:rsidRPr="00132347">
        <w:rPr>
          <w:spacing w:val="-4"/>
          <w:sz w:val="28"/>
          <w:szCs w:val="28"/>
        </w:rPr>
        <w:t>1</w:t>
      </w:r>
      <w:r w:rsidR="008B3E28" w:rsidRPr="00132347">
        <w:rPr>
          <w:spacing w:val="-4"/>
          <w:sz w:val="28"/>
          <w:szCs w:val="28"/>
        </w:rPr>
        <w:t xml:space="preserve"> nhóm thủ tục hành chính</w:t>
      </w:r>
      <w:r w:rsidR="000C3975" w:rsidRPr="00132347">
        <w:rPr>
          <w:spacing w:val="-4"/>
          <w:sz w:val="28"/>
          <w:szCs w:val="28"/>
        </w:rPr>
        <w:t xml:space="preserve">. </w:t>
      </w:r>
      <w:r w:rsidR="008B3E28" w:rsidRPr="00132347">
        <w:rPr>
          <w:spacing w:val="-4"/>
          <w:sz w:val="28"/>
          <w:szCs w:val="28"/>
        </w:rPr>
        <w:t>Để bảo đảm tính khả thi và không tạo gánh nặng chi phí tuân thủ quá mức, cần quán triệt nguyên tắc: (i) phân loại nghĩa vụ theo quy mô, mức độ rủi ro thực tế thay vì áp dụng đồng loạt; (ii) công khai, số hóa toàn bộ quy trình, mẫu biểu, danh mục tham chiếu ngay từ giai đoạn đầu thi hành Luật; (iii) ấn định thời hạn giải quyết cụ thể cho từng nhóm thủ tục, tránh để trống hoàn toàn cho văn bản dưới luật.</w:t>
      </w:r>
    </w:p>
    <w:p w14:paraId="12165A34" w14:textId="77777777" w:rsidR="008B3E28" w:rsidRPr="00EA0F96" w:rsidRDefault="008B3E28" w:rsidP="008B3E28">
      <w:pPr>
        <w:spacing w:before="120" w:after="60"/>
        <w:ind w:firstLine="709"/>
        <w:jc w:val="both"/>
        <w:rPr>
          <w:bCs/>
          <w:sz w:val="28"/>
          <w:szCs w:val="28"/>
        </w:rPr>
      </w:pPr>
      <w:r w:rsidRPr="00EA0F96">
        <w:rPr>
          <w:bCs/>
          <w:sz w:val="28"/>
          <w:szCs w:val="28"/>
        </w:rPr>
        <w:t>2. Việc phân quyền, phân cấp</w:t>
      </w:r>
    </w:p>
    <w:p w14:paraId="7E8F3815" w14:textId="77777777" w:rsidR="008B3E28" w:rsidRPr="00EA0F96" w:rsidRDefault="008B3E28" w:rsidP="008B3E28">
      <w:pPr>
        <w:spacing w:before="80" w:after="40"/>
        <w:ind w:firstLine="709"/>
        <w:jc w:val="both"/>
        <w:rPr>
          <w:bCs/>
          <w:sz w:val="28"/>
          <w:szCs w:val="28"/>
        </w:rPr>
      </w:pPr>
      <w:r w:rsidRPr="00EA0F96">
        <w:rPr>
          <w:bCs/>
          <w:sz w:val="28"/>
          <w:szCs w:val="28"/>
        </w:rPr>
        <w:t>Thứ nhất: Thẩm quyền chủ trì và trách nhiệm quản lý nhà nước của các cơ quan chuyên trách</w:t>
      </w:r>
    </w:p>
    <w:p w14:paraId="57676A80" w14:textId="67CCC7AF" w:rsidR="008B3E28" w:rsidRPr="00EA0F96" w:rsidRDefault="008B3E28" w:rsidP="008B3E28">
      <w:pPr>
        <w:spacing w:after="100"/>
        <w:ind w:firstLine="709"/>
        <w:jc w:val="both"/>
        <w:rPr>
          <w:spacing w:val="4"/>
          <w:sz w:val="28"/>
          <w:szCs w:val="28"/>
        </w:rPr>
      </w:pPr>
      <w:r w:rsidRPr="00EA0F96">
        <w:rPr>
          <w:spacing w:val="4"/>
          <w:sz w:val="28"/>
          <w:szCs w:val="28"/>
        </w:rPr>
        <w:t>Dự thảo Luật phân định: Bộ Công an chịu trách nhiệm trước Chính phủ thực hiện quản lý nhà nước về an ninh dữ liệu, giữ vai trò chủ trì, điều phối tổng thể trên phạm vi toàn quốc. Bộ Quốc phòng chủ trì bảo đảm an ninh dữ liệu, phòng, chống gián điệp mạng đối với hệ thống thông tin, cơ sở dữ liệu quân sự, quốc phòng.</w:t>
      </w:r>
    </w:p>
    <w:p w14:paraId="356D877E" w14:textId="4CD71B4D" w:rsidR="008B3E28" w:rsidRPr="00A545C6" w:rsidRDefault="008B3E28" w:rsidP="008B3E28">
      <w:pPr>
        <w:spacing w:after="100"/>
        <w:ind w:firstLine="709"/>
        <w:jc w:val="both"/>
        <w:rPr>
          <w:sz w:val="28"/>
          <w:szCs w:val="28"/>
        </w:rPr>
      </w:pPr>
      <w:r w:rsidRPr="00EA0F96">
        <w:rPr>
          <w:spacing w:val="4"/>
          <w:sz w:val="28"/>
          <w:szCs w:val="28"/>
        </w:rPr>
        <w:t>Đánh</w:t>
      </w:r>
      <w:r w:rsidRPr="00A545C6">
        <w:rPr>
          <w:sz w:val="28"/>
          <w:szCs w:val="28"/>
        </w:rPr>
        <w:t xml:space="preserve"> giá khách quan: Việc phân định theo mô hình "một đầu mối chủ trì - lực lượng quốc phòng phụ trách mảng đặc thù" là hợp lý. Tuy nhiên, ranh giới xác định dữ liệu do cơ quan, đơn vị thuộc Bộ Quốc phòng khởi tạo nhưng "không cấu thành dữ liệu quân sự, quốc phòng" cần </w:t>
      </w:r>
      <w:r w:rsidR="00D0307E">
        <w:rPr>
          <w:sz w:val="28"/>
          <w:szCs w:val="28"/>
        </w:rPr>
        <w:t xml:space="preserve">quy định </w:t>
      </w:r>
      <w:r w:rsidRPr="00A545C6">
        <w:rPr>
          <w:sz w:val="28"/>
          <w:szCs w:val="28"/>
        </w:rPr>
        <w:t>tiêu chí rõ ràng hơn để tránh phát sinh tranh chấp thẩm quyền.</w:t>
      </w:r>
    </w:p>
    <w:p w14:paraId="336DAE57" w14:textId="7DC81CBC" w:rsidR="008B3E28" w:rsidRPr="00A4219C" w:rsidRDefault="008B3E28" w:rsidP="009E4D67">
      <w:pPr>
        <w:spacing w:before="80" w:after="40"/>
        <w:ind w:firstLine="709"/>
        <w:jc w:val="both"/>
        <w:rPr>
          <w:bCs/>
          <w:sz w:val="28"/>
          <w:szCs w:val="28"/>
        </w:rPr>
      </w:pPr>
      <w:r w:rsidRPr="00D0307E">
        <w:rPr>
          <w:bCs/>
          <w:sz w:val="28"/>
          <w:szCs w:val="28"/>
        </w:rPr>
        <w:t>Phương án thực hiện:</w:t>
      </w:r>
      <w:r w:rsidR="009E4D67">
        <w:rPr>
          <w:bCs/>
          <w:sz w:val="28"/>
          <w:szCs w:val="28"/>
        </w:rPr>
        <w:t xml:space="preserve"> </w:t>
      </w:r>
      <w:r w:rsidRPr="00A545C6">
        <w:rPr>
          <w:sz w:val="28"/>
          <w:szCs w:val="28"/>
        </w:rPr>
        <w:t>Chính phủ ban hành tiêu chí phân loại cụ thể để xác định dữ liệu "không phải dữ liệu quân sự, bí mật quốc phòng" do cơ quan, đơn vị, doanh nghiệp thuộc Bộ Quốc phòng khởi tạo.</w:t>
      </w:r>
    </w:p>
    <w:p w14:paraId="11C5FF99" w14:textId="77777777" w:rsidR="008B3E28" w:rsidRPr="009E4D67" w:rsidRDefault="008B3E28" w:rsidP="008B3E28">
      <w:pPr>
        <w:spacing w:before="80" w:after="40"/>
        <w:ind w:firstLine="709"/>
        <w:jc w:val="both"/>
        <w:rPr>
          <w:bCs/>
          <w:sz w:val="28"/>
          <w:szCs w:val="28"/>
        </w:rPr>
      </w:pPr>
      <w:r w:rsidRPr="009E4D67">
        <w:rPr>
          <w:bCs/>
          <w:sz w:val="28"/>
          <w:szCs w:val="28"/>
        </w:rPr>
        <w:lastRenderedPageBreak/>
        <w:t>Thứ hai: Cơ chế phối hợp liên thông và ứng phó khẩn cấp giữa các lực lượng chuyên trách</w:t>
      </w:r>
    </w:p>
    <w:p w14:paraId="73EB48B3" w14:textId="77777777" w:rsidR="008B3E28" w:rsidRPr="00A545C6" w:rsidRDefault="008B3E28" w:rsidP="008B3E28">
      <w:pPr>
        <w:spacing w:after="100"/>
        <w:ind w:firstLine="709"/>
        <w:jc w:val="both"/>
        <w:rPr>
          <w:sz w:val="28"/>
          <w:szCs w:val="28"/>
        </w:rPr>
      </w:pPr>
      <w:r w:rsidRPr="00A545C6">
        <w:rPr>
          <w:sz w:val="28"/>
          <w:szCs w:val="28"/>
        </w:rPr>
        <w:t>Chủ quản hệ thống thông tin xử lý Dữ liệu Quan trọng, Cốt lõi có trách nhiệm kết nối kỹ thuật, chia sẻ dữ liệu nhật ký cảnh báo về Hệ thống giám sát an ninh dữ liệu tập trung quốc gia; hoạt động giám sát kỹ thuật liên ngành chỉ được thực hiện trên lớp thông tin kiểm toán hệ thống, không xâm phạm nội dung dữ liệu thô.</w:t>
      </w:r>
    </w:p>
    <w:p w14:paraId="2450FD1B" w14:textId="77777777" w:rsidR="008B3E28" w:rsidRPr="00A545C6" w:rsidRDefault="008B3E28" w:rsidP="008B3E28">
      <w:pPr>
        <w:spacing w:after="100"/>
        <w:ind w:firstLine="709"/>
        <w:jc w:val="both"/>
        <w:rPr>
          <w:sz w:val="28"/>
          <w:szCs w:val="28"/>
        </w:rPr>
      </w:pPr>
      <w:r w:rsidRPr="00A545C6">
        <w:rPr>
          <w:sz w:val="28"/>
          <w:szCs w:val="28"/>
        </w:rPr>
        <w:t>Đánh giá khách quan: Nguyên tắc giới hạn giám sát kỹ thuật ở lớp metadata là điểm thiết kế tích cực. Thời hạn thực thi mệnh lệnh kỹ thuật khẩn cấp được giao Chính phủ quy định cụ thể thay vì ấn định một mốc cứng ngay trong Luật - đây là cách tiếp cận thận trọng, hợp lý vì mốc thời gian phù hợp cần dựa trên khảo sát năng lực kỹ thuật thực tế của từng loại hệ thống.</w:t>
      </w:r>
    </w:p>
    <w:p w14:paraId="57B6FCEE" w14:textId="77777777" w:rsidR="00196F73" w:rsidRDefault="008B3E28" w:rsidP="00196F73">
      <w:pPr>
        <w:spacing w:before="80" w:after="40"/>
        <w:ind w:firstLine="709"/>
        <w:jc w:val="both"/>
        <w:rPr>
          <w:b/>
          <w:sz w:val="28"/>
          <w:szCs w:val="28"/>
        </w:rPr>
      </w:pPr>
      <w:r w:rsidRPr="00196F73">
        <w:rPr>
          <w:bCs/>
          <w:sz w:val="28"/>
          <w:szCs w:val="28"/>
        </w:rPr>
        <w:t>Phương án thực hiện</w:t>
      </w:r>
      <w:r w:rsidRPr="00A545C6">
        <w:rPr>
          <w:b/>
          <w:sz w:val="28"/>
          <w:szCs w:val="28"/>
        </w:rPr>
        <w:t>:</w:t>
      </w:r>
    </w:p>
    <w:p w14:paraId="1A84278A" w14:textId="77777777" w:rsidR="00196F73" w:rsidRPr="00196F73" w:rsidRDefault="00196F73" w:rsidP="00196F73">
      <w:pPr>
        <w:spacing w:before="80" w:after="40"/>
        <w:ind w:firstLine="709"/>
        <w:jc w:val="both"/>
        <w:rPr>
          <w:spacing w:val="-4"/>
          <w:sz w:val="28"/>
          <w:szCs w:val="28"/>
        </w:rPr>
      </w:pPr>
      <w:r w:rsidRPr="00AB0B0B">
        <w:rPr>
          <w:bCs/>
          <w:spacing w:val="-4"/>
          <w:sz w:val="28"/>
          <w:szCs w:val="28"/>
        </w:rPr>
        <w:t>-</w:t>
      </w:r>
      <w:r w:rsidRPr="00196F73">
        <w:rPr>
          <w:b/>
          <w:spacing w:val="-4"/>
          <w:sz w:val="28"/>
          <w:szCs w:val="28"/>
        </w:rPr>
        <w:t xml:space="preserve"> </w:t>
      </w:r>
      <w:r w:rsidR="008B3E28" w:rsidRPr="00196F73">
        <w:rPr>
          <w:spacing w:val="-4"/>
          <w:sz w:val="28"/>
          <w:szCs w:val="28"/>
        </w:rPr>
        <w:t>Nghị định hướng dẫn quy định thời hạn thực thi mệnh lệnh kỹ thuật khẩn cấp theo nguyên tắc phân loại theo mức độ sự cố và năng lực kỹ thuật của từng loại hệ thống.</w:t>
      </w:r>
    </w:p>
    <w:p w14:paraId="781D10D2" w14:textId="67DE9B55" w:rsidR="008B3E28" w:rsidRPr="00A545C6" w:rsidRDefault="00196F73" w:rsidP="00196F73">
      <w:pPr>
        <w:spacing w:before="80" w:after="40"/>
        <w:ind w:firstLine="709"/>
        <w:jc w:val="both"/>
        <w:rPr>
          <w:sz w:val="28"/>
          <w:szCs w:val="28"/>
        </w:rPr>
      </w:pPr>
      <w:r>
        <w:rPr>
          <w:sz w:val="28"/>
          <w:szCs w:val="28"/>
        </w:rPr>
        <w:t xml:space="preserve">- </w:t>
      </w:r>
      <w:r w:rsidR="008B3E28" w:rsidRPr="00A545C6">
        <w:rPr>
          <w:sz w:val="28"/>
          <w:szCs w:val="28"/>
        </w:rPr>
        <w:t>Thiết lập đầu mối trực chiến kỹ thuật 24/7 liên ngành để rút ngắn thời gian phối hợp khi có sự cố.</w:t>
      </w:r>
    </w:p>
    <w:p w14:paraId="0E1B2F2B" w14:textId="77777777" w:rsidR="008B3E28" w:rsidRPr="009B7570" w:rsidRDefault="008B3E28" w:rsidP="008B3E28">
      <w:pPr>
        <w:spacing w:before="120" w:after="60"/>
        <w:ind w:firstLine="709"/>
        <w:jc w:val="both"/>
        <w:rPr>
          <w:bCs/>
          <w:sz w:val="28"/>
          <w:szCs w:val="28"/>
        </w:rPr>
      </w:pPr>
      <w:r w:rsidRPr="009B7570">
        <w:rPr>
          <w:bCs/>
          <w:sz w:val="28"/>
          <w:szCs w:val="28"/>
        </w:rPr>
        <w:t>3. Việc ứng dụng, thúc đẩy phát triển khoa học, công nghệ, đổi mới sáng tạo và chuyển đổi số</w:t>
      </w:r>
    </w:p>
    <w:p w14:paraId="43ED473C" w14:textId="77777777" w:rsidR="008B3E28" w:rsidRPr="009B7570" w:rsidRDefault="008B3E28" w:rsidP="008B3E28">
      <w:pPr>
        <w:spacing w:before="80" w:after="40"/>
        <w:ind w:firstLine="709"/>
        <w:jc w:val="both"/>
        <w:rPr>
          <w:bCs/>
          <w:sz w:val="28"/>
          <w:szCs w:val="28"/>
        </w:rPr>
      </w:pPr>
      <w:r w:rsidRPr="009B7570">
        <w:rPr>
          <w:bCs/>
          <w:sz w:val="28"/>
          <w:szCs w:val="28"/>
        </w:rPr>
        <w:t>Thứ nhất: Lộ trình bắt buộc chuyển đổi sang mật mã kháng lượng tử</w:t>
      </w:r>
    </w:p>
    <w:p w14:paraId="00D28EA2" w14:textId="77777777" w:rsidR="008B3E28" w:rsidRPr="00A545C6" w:rsidRDefault="008B3E28" w:rsidP="008B3E28">
      <w:pPr>
        <w:spacing w:after="100"/>
        <w:ind w:firstLine="709"/>
        <w:jc w:val="both"/>
        <w:rPr>
          <w:sz w:val="28"/>
          <w:szCs w:val="28"/>
        </w:rPr>
      </w:pPr>
      <w:r w:rsidRPr="00A545C6">
        <w:rPr>
          <w:sz w:val="28"/>
          <w:szCs w:val="28"/>
        </w:rPr>
        <w:t>Dự thảo Luật quy định mốc thời hạn bắt buộc kể từ ngày 01/01/2030, hệ thống thông tin lưu trữ, xử lý Dữ liệu Cốt lõi, Quan trọng thuộc khối cơ quan Đảng, Nhà nước, lực lượng vũ trang và các lĩnh vực trọng yếu phải hoàn thành chuyển đổi sang giải pháp mật mã hậu lượng tử.</w:t>
      </w:r>
    </w:p>
    <w:p w14:paraId="28B69B6B" w14:textId="77777777" w:rsidR="008B3E28" w:rsidRPr="00A545C6" w:rsidRDefault="008B3E28" w:rsidP="008B3E28">
      <w:pPr>
        <w:spacing w:after="100"/>
        <w:ind w:firstLine="709"/>
        <w:jc w:val="both"/>
        <w:rPr>
          <w:sz w:val="28"/>
          <w:szCs w:val="28"/>
        </w:rPr>
      </w:pPr>
      <w:r w:rsidRPr="00A545C6">
        <w:rPr>
          <w:sz w:val="28"/>
          <w:szCs w:val="28"/>
        </w:rPr>
        <w:t>Đánh giá khách quan: Quy định có tính đón đầu công nghệ, đi trước so với phần lớn các quốc gia trong khu vực. Chi phí chuyển đổi hạ tầng mật mã cho toàn bộ hệ thống trọng yếu là không nhỏ, cần tiêu chuẩn kỹ thuật quốc gia được ban hành đủ sớm để tránh dồn áp lực chuyển đổi vào giai đoạn cận kề mốc 2030.</w:t>
      </w:r>
    </w:p>
    <w:p w14:paraId="069A7682" w14:textId="77777777" w:rsidR="00AB0B0B" w:rsidRDefault="008B3E28" w:rsidP="00AB0B0B">
      <w:pPr>
        <w:spacing w:before="80" w:after="40"/>
        <w:ind w:firstLine="709"/>
        <w:jc w:val="both"/>
        <w:rPr>
          <w:bCs/>
          <w:sz w:val="28"/>
          <w:szCs w:val="28"/>
        </w:rPr>
      </w:pPr>
      <w:r w:rsidRPr="00AB0B0B">
        <w:rPr>
          <w:bCs/>
          <w:sz w:val="28"/>
          <w:szCs w:val="28"/>
        </w:rPr>
        <w:t>Phương án thực hiện:</w:t>
      </w:r>
    </w:p>
    <w:p w14:paraId="14478A33" w14:textId="77777777" w:rsidR="00AB0B0B" w:rsidRDefault="00AB0B0B" w:rsidP="00AB0B0B">
      <w:pPr>
        <w:spacing w:before="80" w:after="40"/>
        <w:ind w:firstLine="709"/>
        <w:jc w:val="both"/>
        <w:rPr>
          <w:sz w:val="28"/>
          <w:szCs w:val="28"/>
        </w:rPr>
      </w:pPr>
      <w:r>
        <w:rPr>
          <w:bCs/>
          <w:sz w:val="28"/>
          <w:szCs w:val="28"/>
        </w:rPr>
        <w:t xml:space="preserve">- </w:t>
      </w:r>
      <w:r w:rsidR="008B3E28" w:rsidRPr="00A545C6">
        <w:rPr>
          <w:sz w:val="28"/>
          <w:szCs w:val="28"/>
        </w:rPr>
        <w:t>Ban hành tiêu chuẩn, quy chuẩn kỹ thuật quốc gia về mật mã hậu lượng tử chậm nhất trong năm 2027.</w:t>
      </w:r>
    </w:p>
    <w:p w14:paraId="11934767" w14:textId="2B2397CD" w:rsidR="008B3E28" w:rsidRPr="00AB0B0B" w:rsidRDefault="00AB0B0B" w:rsidP="00AB0B0B">
      <w:pPr>
        <w:spacing w:before="80" w:after="40"/>
        <w:ind w:firstLine="709"/>
        <w:jc w:val="both"/>
        <w:rPr>
          <w:bCs/>
          <w:sz w:val="28"/>
          <w:szCs w:val="28"/>
        </w:rPr>
      </w:pPr>
      <w:r>
        <w:rPr>
          <w:sz w:val="28"/>
          <w:szCs w:val="28"/>
        </w:rPr>
        <w:t xml:space="preserve">- </w:t>
      </w:r>
      <w:r w:rsidR="008B3E28" w:rsidRPr="00A545C6">
        <w:rPr>
          <w:sz w:val="28"/>
          <w:szCs w:val="28"/>
        </w:rPr>
        <w:t>Ưu tiên bố trí ngân sách hỗ trợ chuyển đổi cho cơ quan nhà nước và hạ tầng trọng yếu trước; khu vực doanh nghiệp được khuyến khích qua ưu đãi thuế theo Điều 48 (Khoản 3).</w:t>
      </w:r>
    </w:p>
    <w:p w14:paraId="5A26FB9B" w14:textId="77777777" w:rsidR="008B3E28" w:rsidRPr="00700C4D" w:rsidRDefault="008B3E28" w:rsidP="008B3E28">
      <w:pPr>
        <w:spacing w:before="80" w:after="40"/>
        <w:ind w:firstLine="709"/>
        <w:jc w:val="both"/>
        <w:rPr>
          <w:bCs/>
          <w:sz w:val="28"/>
          <w:szCs w:val="28"/>
        </w:rPr>
      </w:pPr>
      <w:r w:rsidRPr="00700C4D">
        <w:rPr>
          <w:bCs/>
          <w:sz w:val="28"/>
          <w:szCs w:val="28"/>
        </w:rPr>
        <w:lastRenderedPageBreak/>
        <w:t>Thứ hai: Quản trị thuật toán, hệ thống trí tuệ nhân tạo</w:t>
      </w:r>
    </w:p>
    <w:p w14:paraId="248F4433" w14:textId="77777777" w:rsidR="008B3E28" w:rsidRPr="00A545C6" w:rsidRDefault="008B3E28" w:rsidP="008B3E28">
      <w:pPr>
        <w:spacing w:after="100"/>
        <w:ind w:firstLine="709"/>
        <w:jc w:val="both"/>
        <w:rPr>
          <w:sz w:val="28"/>
          <w:szCs w:val="28"/>
        </w:rPr>
      </w:pPr>
      <w:r w:rsidRPr="00A545C6">
        <w:rPr>
          <w:sz w:val="28"/>
          <w:szCs w:val="28"/>
        </w:rPr>
        <w:t>Trường hợp hệ thống trí tuệ nhân tạo vi phạm nghiêm trọng gây hậu quả đặc biệt lớn, Bộ Công an có thẩm quyền quyết định tạm ngừng cung cấp dịch vụ hoặc áp dụng biện pháp ngăn chặn kỹ thuật (Điều 26, Khoản 4).</w:t>
      </w:r>
    </w:p>
    <w:p w14:paraId="273818AB" w14:textId="77777777" w:rsidR="008B3E28" w:rsidRPr="00A545C6" w:rsidRDefault="008B3E28" w:rsidP="008B3E28">
      <w:pPr>
        <w:spacing w:after="100"/>
        <w:ind w:firstLine="709"/>
        <w:jc w:val="both"/>
        <w:rPr>
          <w:sz w:val="28"/>
          <w:szCs w:val="28"/>
        </w:rPr>
      </w:pPr>
      <w:r w:rsidRPr="00A545C6">
        <w:rPr>
          <w:sz w:val="28"/>
          <w:szCs w:val="28"/>
        </w:rPr>
        <w:t>Đánh giá khách quan: Cần có quy trình, tiêu chí xác định "vi phạm nghiêm trọng" rõ ràng và cơ chế giải trình cho doanh nghiệp trước khi áp dụng, tránh gây thiệt hại không cần thiết cho hoạt động kinh doanh hợp pháp nếu áp dụng thiếu cẩn trọng.</w:t>
      </w:r>
    </w:p>
    <w:p w14:paraId="0386162F" w14:textId="77777777" w:rsidR="00700C4D" w:rsidRDefault="008B3E28" w:rsidP="00700C4D">
      <w:pPr>
        <w:spacing w:before="80" w:after="40"/>
        <w:ind w:firstLine="709"/>
        <w:jc w:val="both"/>
        <w:rPr>
          <w:bCs/>
          <w:sz w:val="28"/>
          <w:szCs w:val="28"/>
        </w:rPr>
      </w:pPr>
      <w:r w:rsidRPr="00700C4D">
        <w:rPr>
          <w:bCs/>
          <w:sz w:val="28"/>
          <w:szCs w:val="28"/>
        </w:rPr>
        <w:t>Phương án thực hiện:</w:t>
      </w:r>
    </w:p>
    <w:p w14:paraId="0B63C3F8" w14:textId="77777777" w:rsidR="00700C4D" w:rsidRDefault="00700C4D" w:rsidP="00700C4D">
      <w:pPr>
        <w:spacing w:before="80" w:after="40"/>
        <w:ind w:firstLine="709"/>
        <w:jc w:val="both"/>
        <w:rPr>
          <w:sz w:val="28"/>
          <w:szCs w:val="28"/>
        </w:rPr>
      </w:pPr>
      <w:r>
        <w:rPr>
          <w:bCs/>
          <w:sz w:val="28"/>
          <w:szCs w:val="28"/>
        </w:rPr>
        <w:t xml:space="preserve">- </w:t>
      </w:r>
      <w:r w:rsidR="008B3E28" w:rsidRPr="00A545C6">
        <w:rPr>
          <w:sz w:val="28"/>
          <w:szCs w:val="28"/>
        </w:rPr>
        <w:t>Nghị định hướng dẫn cụ thể hóa tiêu chí "vi phạm nghiêm trọng gây hậu quả đặc biệt lớn" bằng các dấu hiệu định lượng, định tính rõ ràng.</w:t>
      </w:r>
    </w:p>
    <w:p w14:paraId="01DA31E4" w14:textId="7A3C00FB" w:rsidR="008B3E28" w:rsidRPr="00700C4D" w:rsidRDefault="00700C4D" w:rsidP="00700C4D">
      <w:pPr>
        <w:spacing w:before="80" w:after="40"/>
        <w:ind w:firstLine="709"/>
        <w:jc w:val="both"/>
        <w:rPr>
          <w:bCs/>
          <w:sz w:val="28"/>
          <w:szCs w:val="28"/>
        </w:rPr>
      </w:pPr>
      <w:r>
        <w:rPr>
          <w:sz w:val="28"/>
          <w:szCs w:val="28"/>
        </w:rPr>
        <w:t xml:space="preserve">- </w:t>
      </w:r>
      <w:r w:rsidR="008B3E28" w:rsidRPr="00A545C6">
        <w:rPr>
          <w:sz w:val="28"/>
          <w:szCs w:val="28"/>
        </w:rPr>
        <w:t>Thiết lập quy trình thông báo, yêu cầu khắc phục trước khi áp dụng biện pháp tạm ngừng dịch vụ, trừ trường hợp khẩn cấp đe dọa an ninh quốc gia.</w:t>
      </w:r>
    </w:p>
    <w:p w14:paraId="2AB8AFE0" w14:textId="77777777" w:rsidR="008B3E28" w:rsidRPr="00A75396" w:rsidRDefault="008B3E28" w:rsidP="008B3E28">
      <w:pPr>
        <w:spacing w:before="80" w:after="40"/>
        <w:ind w:firstLine="709"/>
        <w:jc w:val="both"/>
        <w:rPr>
          <w:bCs/>
          <w:sz w:val="28"/>
          <w:szCs w:val="28"/>
        </w:rPr>
      </w:pPr>
      <w:r w:rsidRPr="00A75396">
        <w:rPr>
          <w:bCs/>
          <w:sz w:val="28"/>
          <w:szCs w:val="28"/>
        </w:rPr>
        <w:t>Thứ ba: Cơ chế huy động nguồn lực xã hội hóa tài chính</w:t>
      </w:r>
    </w:p>
    <w:p w14:paraId="0A3FF920" w14:textId="77777777" w:rsidR="008B3E28" w:rsidRPr="00A545C6" w:rsidRDefault="008B3E28" w:rsidP="008B3E28">
      <w:pPr>
        <w:spacing w:after="100"/>
        <w:ind w:firstLine="709"/>
        <w:jc w:val="both"/>
        <w:rPr>
          <w:sz w:val="28"/>
          <w:szCs w:val="28"/>
        </w:rPr>
      </w:pPr>
      <w:r w:rsidRPr="00A545C6">
        <w:rPr>
          <w:sz w:val="28"/>
          <w:szCs w:val="28"/>
        </w:rPr>
        <w:t>Điều 48 quy định Nhà nước khuyến khích tổ chức, cá nhân đầu tư, tài trợ cho hoạt động nghiên cứu, phát triển công nghệ, đào tạo nhân lực an ninh dữ liệu; các khoản chi phí này được tính là chi phí hợp lý được trừ khi xác định thu nhập chịu thuế thu nhập doanh nghiệp.</w:t>
      </w:r>
    </w:p>
    <w:p w14:paraId="5344F573" w14:textId="77777777" w:rsidR="008B3E28" w:rsidRPr="00A545C6" w:rsidRDefault="008B3E28" w:rsidP="008B3E28">
      <w:pPr>
        <w:spacing w:after="100"/>
        <w:ind w:firstLine="709"/>
        <w:jc w:val="both"/>
        <w:rPr>
          <w:sz w:val="28"/>
          <w:szCs w:val="28"/>
        </w:rPr>
      </w:pPr>
      <w:r w:rsidRPr="00A545C6">
        <w:rPr>
          <w:sz w:val="28"/>
          <w:szCs w:val="28"/>
        </w:rPr>
        <w:t>Đánh giá khách quan: Cơ chế xã hội hóa tài chính hiện được thiết kế chủ yếu dưới hình thức ưu đãi thuế và khuyến khích đầu tư/tài trợ tự nguyện, chưa phải một Quỹ tài chính nhà nước ngoài ngân sách độc lập với cơ chế cấp vốn, bảo lãnh tín dụng chính thức.</w:t>
      </w:r>
    </w:p>
    <w:p w14:paraId="5BEFA654" w14:textId="4CB7534B" w:rsidR="00F360B4" w:rsidRPr="009F4EE1" w:rsidRDefault="008B3E28" w:rsidP="009F4EE1">
      <w:pPr>
        <w:spacing w:before="80" w:after="40"/>
        <w:ind w:firstLine="709"/>
        <w:jc w:val="both"/>
        <w:rPr>
          <w:bCs/>
          <w:sz w:val="28"/>
          <w:szCs w:val="28"/>
        </w:rPr>
      </w:pPr>
      <w:r w:rsidRPr="00F360B4">
        <w:rPr>
          <w:bCs/>
          <w:sz w:val="28"/>
          <w:szCs w:val="28"/>
        </w:rPr>
        <w:t>Phương án thực hiện:</w:t>
      </w:r>
      <w:r w:rsidR="009F4EE1">
        <w:rPr>
          <w:bCs/>
          <w:sz w:val="28"/>
          <w:szCs w:val="28"/>
        </w:rPr>
        <w:t xml:space="preserve"> </w:t>
      </w:r>
      <w:r w:rsidRPr="00A545C6">
        <w:rPr>
          <w:sz w:val="28"/>
          <w:szCs w:val="28"/>
        </w:rPr>
        <w:t>Trước mắt tập trung triển khai hiệu quả cơ chế ưu đãi thuế theo Điều 48 (Khoản 3) bằng hướng dẫn cụ thể của Bộ Tài chính.</w:t>
      </w:r>
    </w:p>
    <w:p w14:paraId="51653291" w14:textId="77777777" w:rsidR="008B3E28" w:rsidRPr="00E47800" w:rsidRDefault="008B3E28" w:rsidP="008B3E28">
      <w:pPr>
        <w:spacing w:before="120" w:after="60"/>
        <w:ind w:firstLine="709"/>
        <w:jc w:val="both"/>
        <w:rPr>
          <w:bCs/>
          <w:sz w:val="28"/>
          <w:szCs w:val="28"/>
        </w:rPr>
      </w:pPr>
      <w:r w:rsidRPr="00E47800">
        <w:rPr>
          <w:bCs/>
          <w:sz w:val="28"/>
          <w:szCs w:val="28"/>
        </w:rPr>
        <w:t>4. Việc bảo đảm bình đẳng giới</w:t>
      </w:r>
    </w:p>
    <w:p w14:paraId="3251C902" w14:textId="77777777" w:rsidR="008B3E28" w:rsidRPr="00A545C6" w:rsidRDefault="008B3E28" w:rsidP="008B3E28">
      <w:pPr>
        <w:spacing w:after="100"/>
        <w:ind w:firstLine="709"/>
        <w:jc w:val="both"/>
        <w:rPr>
          <w:sz w:val="28"/>
          <w:szCs w:val="28"/>
        </w:rPr>
      </w:pPr>
      <w:r w:rsidRPr="00A545C6">
        <w:rPr>
          <w:sz w:val="28"/>
          <w:szCs w:val="28"/>
        </w:rPr>
        <w:t>Các quy định trong dự thảo Luật bảo đảm sự thống nhất, tuân thủ nguyên tắc của Hiến pháp năm 2013 và các điều ước quốc tế về quyền con người mà Việt Nam là thành viên; xác lập quyền của mọi công dân - không phân biệt giới tính, thành phần xã hội - đều bình đẳng trong việc tiếp cận, sử dụng và được bảo vệ an toàn thông tin số.</w:t>
      </w:r>
    </w:p>
    <w:p w14:paraId="06990D86" w14:textId="77777777" w:rsidR="008B3E28" w:rsidRPr="00E47800" w:rsidRDefault="008B3E28" w:rsidP="008B3E28">
      <w:pPr>
        <w:spacing w:after="100"/>
        <w:ind w:firstLine="709"/>
        <w:jc w:val="both"/>
        <w:rPr>
          <w:spacing w:val="-4"/>
          <w:sz w:val="28"/>
          <w:szCs w:val="28"/>
        </w:rPr>
      </w:pPr>
      <w:r w:rsidRPr="00E47800">
        <w:rPr>
          <w:spacing w:val="-4"/>
          <w:sz w:val="28"/>
          <w:szCs w:val="28"/>
        </w:rPr>
        <w:t>Đối với dữ liệu có tính chất nhạy cảm cao (dữ liệu hệ gen, sinh trắc học định danh), dự thảo Luật yêu cầu áp dụng chế độ bảo vệ theo tiêu chuẩn Dữ liệu Quan trọng hoặc Cốt lõi, góp phần hạn chế nguy cơ lạm dụng công nghệ để phân biệt đối xử về giới.</w:t>
      </w:r>
    </w:p>
    <w:p w14:paraId="38A87F35" w14:textId="77777777" w:rsidR="008B3E28" w:rsidRPr="00A545C6" w:rsidRDefault="008B3E28" w:rsidP="008B3E28">
      <w:pPr>
        <w:spacing w:after="100"/>
        <w:ind w:firstLine="709"/>
        <w:jc w:val="both"/>
        <w:rPr>
          <w:sz w:val="28"/>
          <w:szCs w:val="28"/>
        </w:rPr>
      </w:pPr>
      <w:r w:rsidRPr="00A545C6">
        <w:rPr>
          <w:sz w:val="28"/>
          <w:szCs w:val="28"/>
        </w:rPr>
        <w:t>Đánh giá khách quan: Rà soát toàn bộ dự thảo cho thấy không có quy định nào tạo sự phân biệt đối xử trực tiếp hoặc gián tiếp về giới.</w:t>
      </w:r>
    </w:p>
    <w:p w14:paraId="3324F091" w14:textId="77777777" w:rsidR="008B3E28" w:rsidRPr="00E47800" w:rsidRDefault="008B3E28" w:rsidP="008B3E28">
      <w:pPr>
        <w:spacing w:before="120" w:after="60"/>
        <w:ind w:firstLine="709"/>
        <w:jc w:val="both"/>
        <w:rPr>
          <w:bCs/>
          <w:sz w:val="28"/>
          <w:szCs w:val="28"/>
        </w:rPr>
      </w:pPr>
      <w:r w:rsidRPr="00E47800">
        <w:rPr>
          <w:bCs/>
          <w:sz w:val="28"/>
          <w:szCs w:val="28"/>
        </w:rPr>
        <w:lastRenderedPageBreak/>
        <w:t>5. Việc thực hiện chính sách dân tộc</w:t>
      </w:r>
    </w:p>
    <w:p w14:paraId="2B2DBC20" w14:textId="77777777" w:rsidR="008B3E28" w:rsidRPr="00A545C6" w:rsidRDefault="008B3E28" w:rsidP="008B3E28">
      <w:pPr>
        <w:spacing w:after="100"/>
        <w:ind w:firstLine="709"/>
        <w:jc w:val="both"/>
        <w:rPr>
          <w:sz w:val="28"/>
          <w:szCs w:val="28"/>
        </w:rPr>
      </w:pPr>
      <w:r w:rsidRPr="00A545C6">
        <w:rPr>
          <w:sz w:val="28"/>
          <w:szCs w:val="28"/>
        </w:rPr>
        <w:t>Dự thảo Luật không có nội dung phân biệt đối xử về dân tộc, vùng miền, đồng thời thiết lập cơ chế ưu tiên phân bổ nguồn lực từ ngân sách nhà nước, ngân sách quốc phòng, an ninh và các nguồn lực xã hội hóa (Điều 48) để đầu tư hạ tầng an ninh dữ liệu tại vùng có điều kiện kinh tế - xã hội đặc biệt khó khăn, vùng sâu, vùng xa, biên giới, hải đảo, vùng đồng bào dân tộc thiểu số; bảo đảm quyền tiếp cận dịch vụ công trực tuyến bình đẳng; quy định trách nhiệm của Lực lượng bảo vệ an ninh dữ liệu quốc gia (Điều 44) trong ứng cứu khẩn cấp khi xảy ra sự cố tại các địa bàn ưu tiên.</w:t>
      </w:r>
    </w:p>
    <w:p w14:paraId="1496DC1D" w14:textId="77777777" w:rsidR="008B3E28" w:rsidRDefault="008B3E28" w:rsidP="008B3E28">
      <w:pPr>
        <w:spacing w:after="100"/>
        <w:ind w:firstLine="709"/>
        <w:jc w:val="both"/>
        <w:rPr>
          <w:sz w:val="28"/>
          <w:szCs w:val="28"/>
        </w:rPr>
      </w:pPr>
      <w:r w:rsidRPr="00A545C6">
        <w:rPr>
          <w:sz w:val="28"/>
          <w:szCs w:val="28"/>
        </w:rPr>
        <w:t>Đánh giá khách quan: Các chính sách ưu tiên phù hợp với chủ trương, chính sách dân tộc của Đảng và Nhà nước. Cần quy định rõ trong văn bản hướng dẫn thi hành về tiêu chí xác định "địa bàn ưu tiên" và cơ chế phân bổ ngân sách cụ thể hằng năm, tránh chính sách chỉ dừng ở mức định hướng chung.</w:t>
      </w:r>
    </w:p>
    <w:p w14:paraId="4F20B0B1" w14:textId="489FECBA" w:rsidR="001B6B6B" w:rsidRPr="001B6B6B" w:rsidRDefault="001B6B6B" w:rsidP="001B6B6B">
      <w:pPr>
        <w:spacing w:after="100"/>
        <w:ind w:firstLine="709"/>
        <w:jc w:val="both"/>
        <w:rPr>
          <w:sz w:val="28"/>
          <w:szCs w:val="28"/>
        </w:rPr>
      </w:pPr>
      <w:r w:rsidRPr="001B6B6B">
        <w:rPr>
          <w:b/>
          <w:bCs/>
          <w:sz w:val="28"/>
          <w:szCs w:val="28"/>
        </w:rPr>
        <w:t>II. PHỤ LỤC </w:t>
      </w:r>
    </w:p>
    <w:p w14:paraId="3427437A" w14:textId="77777777" w:rsidR="001B6B6B" w:rsidRPr="001B6B6B" w:rsidRDefault="001B6B6B" w:rsidP="001B6B6B">
      <w:pPr>
        <w:spacing w:after="100"/>
        <w:ind w:firstLine="709"/>
        <w:jc w:val="both"/>
        <w:rPr>
          <w:sz w:val="28"/>
          <w:szCs w:val="28"/>
        </w:rPr>
      </w:pPr>
      <w:r w:rsidRPr="001B6B6B">
        <w:rPr>
          <w:b/>
          <w:bCs/>
          <w:sz w:val="28"/>
          <w:szCs w:val="28"/>
        </w:rPr>
        <w:t> </w:t>
      </w:r>
      <w:r w:rsidRPr="001B6B6B">
        <w:rPr>
          <w:sz w:val="28"/>
          <w:szCs w:val="28"/>
        </w:rPr>
        <w:t>Kèm theo Biểu mẫu đánh giá tác động thủ tục hành chính, Biểu mẫu tính chi phí tuân thủ thủ tục hành chính theo hướng dẫn của Bộ trưởng Bộ Tư pháp.</w:t>
      </w:r>
    </w:p>
    <w:p w14:paraId="3D903624" w14:textId="77777777" w:rsidR="001B6B6B" w:rsidRPr="00A545C6" w:rsidRDefault="001B6B6B" w:rsidP="008B3E28">
      <w:pPr>
        <w:spacing w:after="100"/>
        <w:ind w:firstLine="709"/>
        <w:jc w:val="both"/>
        <w:rPr>
          <w:sz w:val="28"/>
          <w:szCs w:val="28"/>
        </w:rPr>
      </w:pPr>
    </w:p>
    <w:p w14:paraId="05A4212A" w14:textId="7A86F8C2" w:rsidR="00780ECC" w:rsidRDefault="00780ECC" w:rsidP="008B3E28">
      <w:pPr>
        <w:spacing w:before="160" w:after="80"/>
        <w:ind w:firstLine="709"/>
        <w:jc w:val="both"/>
      </w:pPr>
    </w:p>
    <w:sectPr w:rsidR="00780ECC" w:rsidSect="006E2188">
      <w:headerReference w:type="default" r:id="rId7"/>
      <w:pgSz w:w="12240" w:h="15840"/>
      <w:pgMar w:top="1134" w:right="1134" w:bottom="1134"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782DD" w14:textId="77777777" w:rsidR="001636F1" w:rsidRDefault="001636F1" w:rsidP="006E2188">
      <w:pPr>
        <w:spacing w:after="0" w:line="240" w:lineRule="auto"/>
      </w:pPr>
      <w:r>
        <w:separator/>
      </w:r>
    </w:p>
  </w:endnote>
  <w:endnote w:type="continuationSeparator" w:id="0">
    <w:p w14:paraId="12FBD9FB" w14:textId="77777777" w:rsidR="001636F1" w:rsidRDefault="001636F1" w:rsidP="006E2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E23B5" w14:textId="77777777" w:rsidR="001636F1" w:rsidRDefault="001636F1" w:rsidP="006E2188">
      <w:pPr>
        <w:spacing w:after="0" w:line="240" w:lineRule="auto"/>
      </w:pPr>
      <w:r>
        <w:separator/>
      </w:r>
    </w:p>
  </w:footnote>
  <w:footnote w:type="continuationSeparator" w:id="0">
    <w:p w14:paraId="3F4211BE" w14:textId="77777777" w:rsidR="001636F1" w:rsidRDefault="001636F1" w:rsidP="006E2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191968"/>
      <w:docPartObj>
        <w:docPartGallery w:val="Page Numbers (Top of Page)"/>
        <w:docPartUnique/>
      </w:docPartObj>
    </w:sdtPr>
    <w:sdtEndPr>
      <w:rPr>
        <w:noProof/>
      </w:rPr>
    </w:sdtEndPr>
    <w:sdtContent>
      <w:p w14:paraId="5072CF7A" w14:textId="11B99E1B" w:rsidR="006E2188" w:rsidRDefault="006E218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5C4B4C9" w14:textId="77777777" w:rsidR="006E2188" w:rsidRDefault="006E2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C380FE2"/>
    <w:lvl w:ilvl="0">
      <w:start w:val="1"/>
      <w:numFmt w:val="bullet"/>
      <w:pStyle w:val="ListBullet"/>
      <w:lvlText w:val=""/>
      <w:lvlJc w:val="left"/>
      <w:pPr>
        <w:tabs>
          <w:tab w:val="num" w:pos="360"/>
        </w:tabs>
        <w:ind w:left="360" w:hanging="360"/>
      </w:pPr>
      <w:rPr>
        <w:rFonts w:ascii="Symbol" w:hAnsi="Symbol" w:hint="default"/>
      </w:rPr>
    </w:lvl>
  </w:abstractNum>
  <w:num w:numId="1" w16cid:durableId="1844855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ECC"/>
    <w:rsid w:val="00053DE7"/>
    <w:rsid w:val="000C3975"/>
    <w:rsid w:val="000F573B"/>
    <w:rsid w:val="00132347"/>
    <w:rsid w:val="001636F1"/>
    <w:rsid w:val="00196F73"/>
    <w:rsid w:val="001B6B6B"/>
    <w:rsid w:val="002C1E06"/>
    <w:rsid w:val="002C7CB2"/>
    <w:rsid w:val="002D495B"/>
    <w:rsid w:val="00365A26"/>
    <w:rsid w:val="00370C25"/>
    <w:rsid w:val="004212BA"/>
    <w:rsid w:val="00466365"/>
    <w:rsid w:val="004717F9"/>
    <w:rsid w:val="004B4B7E"/>
    <w:rsid w:val="004D1A23"/>
    <w:rsid w:val="004D7A0B"/>
    <w:rsid w:val="00520FAB"/>
    <w:rsid w:val="005517B3"/>
    <w:rsid w:val="00565237"/>
    <w:rsid w:val="006E2188"/>
    <w:rsid w:val="006E7CE5"/>
    <w:rsid w:val="00700C4D"/>
    <w:rsid w:val="00714FA6"/>
    <w:rsid w:val="007326FE"/>
    <w:rsid w:val="0075287C"/>
    <w:rsid w:val="00780ECC"/>
    <w:rsid w:val="00820D2E"/>
    <w:rsid w:val="008B3E28"/>
    <w:rsid w:val="008E5BE7"/>
    <w:rsid w:val="009B7570"/>
    <w:rsid w:val="009E4D67"/>
    <w:rsid w:val="009F4EE1"/>
    <w:rsid w:val="00A4219C"/>
    <w:rsid w:val="00A75396"/>
    <w:rsid w:val="00AB0B0B"/>
    <w:rsid w:val="00AC2344"/>
    <w:rsid w:val="00B25560"/>
    <w:rsid w:val="00BC3798"/>
    <w:rsid w:val="00C0160E"/>
    <w:rsid w:val="00C11502"/>
    <w:rsid w:val="00C82225"/>
    <w:rsid w:val="00CB0698"/>
    <w:rsid w:val="00D0307E"/>
    <w:rsid w:val="00D86503"/>
    <w:rsid w:val="00E47800"/>
    <w:rsid w:val="00E90602"/>
    <w:rsid w:val="00EA0F96"/>
    <w:rsid w:val="00F360B4"/>
    <w:rsid w:val="00F65D0B"/>
    <w:rsid w:val="00F726A4"/>
    <w:rsid w:val="00F86ECE"/>
    <w:rsid w:val="00FB1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8F42"/>
  <w15:chartTrackingRefBased/>
  <w15:docId w15:val="{B81044A6-42EB-4AC4-8AFF-91FDC1D4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ECC"/>
    <w:pPr>
      <w:spacing w:after="200" w:line="276" w:lineRule="auto"/>
    </w:pPr>
    <w:rPr>
      <w:rFonts w:ascii="Times New Roman" w:hAnsi="Times New Roman"/>
      <w:kern w:val="0"/>
      <w:sz w:val="26"/>
      <w:szCs w:val="22"/>
      <w:lang w:eastAsia="en-US"/>
      <w14:ligatures w14:val="none"/>
    </w:rPr>
  </w:style>
  <w:style w:type="paragraph" w:styleId="Heading1">
    <w:name w:val="heading 1"/>
    <w:basedOn w:val="Normal"/>
    <w:next w:val="Normal"/>
    <w:link w:val="Heading1Char"/>
    <w:uiPriority w:val="9"/>
    <w:qFormat/>
    <w:rsid w:val="00780E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0E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0E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0E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0E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0E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E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E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E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E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0E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0E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0E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0E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0E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E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E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ECC"/>
    <w:rPr>
      <w:rFonts w:eastAsiaTheme="majorEastAsia" w:cstheme="majorBidi"/>
      <w:color w:val="272727" w:themeColor="text1" w:themeTint="D8"/>
    </w:rPr>
  </w:style>
  <w:style w:type="paragraph" w:styleId="Title">
    <w:name w:val="Title"/>
    <w:basedOn w:val="Normal"/>
    <w:next w:val="Normal"/>
    <w:link w:val="TitleChar"/>
    <w:uiPriority w:val="10"/>
    <w:qFormat/>
    <w:rsid w:val="00780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E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E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E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ECC"/>
    <w:pPr>
      <w:spacing w:before="160"/>
      <w:jc w:val="center"/>
    </w:pPr>
    <w:rPr>
      <w:i/>
      <w:iCs/>
      <w:color w:val="404040" w:themeColor="text1" w:themeTint="BF"/>
    </w:rPr>
  </w:style>
  <w:style w:type="character" w:customStyle="1" w:styleId="QuoteChar">
    <w:name w:val="Quote Char"/>
    <w:basedOn w:val="DefaultParagraphFont"/>
    <w:link w:val="Quote"/>
    <w:uiPriority w:val="29"/>
    <w:rsid w:val="00780ECC"/>
    <w:rPr>
      <w:i/>
      <w:iCs/>
      <w:color w:val="404040" w:themeColor="text1" w:themeTint="BF"/>
    </w:rPr>
  </w:style>
  <w:style w:type="paragraph" w:styleId="ListParagraph">
    <w:name w:val="List Paragraph"/>
    <w:basedOn w:val="Normal"/>
    <w:uiPriority w:val="34"/>
    <w:qFormat/>
    <w:rsid w:val="00780ECC"/>
    <w:pPr>
      <w:ind w:left="720"/>
      <w:contextualSpacing/>
    </w:pPr>
  </w:style>
  <w:style w:type="character" w:styleId="IntenseEmphasis">
    <w:name w:val="Intense Emphasis"/>
    <w:basedOn w:val="DefaultParagraphFont"/>
    <w:uiPriority w:val="21"/>
    <w:qFormat/>
    <w:rsid w:val="00780ECC"/>
    <w:rPr>
      <w:i/>
      <w:iCs/>
      <w:color w:val="2F5496" w:themeColor="accent1" w:themeShade="BF"/>
    </w:rPr>
  </w:style>
  <w:style w:type="paragraph" w:styleId="IntenseQuote">
    <w:name w:val="Intense Quote"/>
    <w:basedOn w:val="Normal"/>
    <w:next w:val="Normal"/>
    <w:link w:val="IntenseQuoteChar"/>
    <w:uiPriority w:val="30"/>
    <w:qFormat/>
    <w:rsid w:val="00780E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0ECC"/>
    <w:rPr>
      <w:i/>
      <w:iCs/>
      <w:color w:val="2F5496" w:themeColor="accent1" w:themeShade="BF"/>
    </w:rPr>
  </w:style>
  <w:style w:type="character" w:styleId="IntenseReference">
    <w:name w:val="Intense Reference"/>
    <w:basedOn w:val="DefaultParagraphFont"/>
    <w:uiPriority w:val="32"/>
    <w:qFormat/>
    <w:rsid w:val="00780ECC"/>
    <w:rPr>
      <w:b/>
      <w:bCs/>
      <w:smallCaps/>
      <w:color w:val="2F5496" w:themeColor="accent1" w:themeShade="BF"/>
      <w:spacing w:val="5"/>
    </w:rPr>
  </w:style>
  <w:style w:type="paragraph" w:styleId="ListBullet">
    <w:name w:val="List Bullet"/>
    <w:basedOn w:val="Normal"/>
    <w:uiPriority w:val="99"/>
    <w:unhideWhenUsed/>
    <w:rsid w:val="00780ECC"/>
    <w:pPr>
      <w:numPr>
        <w:numId w:val="1"/>
      </w:numPr>
      <w:tabs>
        <w:tab w:val="clear" w:pos="360"/>
      </w:tabs>
      <w:ind w:left="0" w:firstLine="0"/>
      <w:contextualSpacing/>
    </w:pPr>
  </w:style>
  <w:style w:type="table" w:styleId="TableGrid">
    <w:name w:val="Table Grid"/>
    <w:basedOn w:val="TableNormal"/>
    <w:uiPriority w:val="59"/>
    <w:rsid w:val="00780ECC"/>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2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188"/>
    <w:rPr>
      <w:rFonts w:ascii="Times New Roman" w:hAnsi="Times New Roman"/>
      <w:kern w:val="0"/>
      <w:sz w:val="26"/>
      <w:szCs w:val="22"/>
      <w:lang w:eastAsia="en-US"/>
      <w14:ligatures w14:val="none"/>
    </w:rPr>
  </w:style>
  <w:style w:type="paragraph" w:styleId="Footer">
    <w:name w:val="footer"/>
    <w:basedOn w:val="Normal"/>
    <w:link w:val="FooterChar"/>
    <w:uiPriority w:val="99"/>
    <w:unhideWhenUsed/>
    <w:rsid w:val="006E2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188"/>
    <w:rPr>
      <w:rFonts w:ascii="Times New Roman" w:hAnsi="Times New Roman"/>
      <w:kern w:val="0"/>
      <w:sz w:val="26"/>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10</Pages>
  <Words>3161</Words>
  <Characters>18023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44</cp:revision>
  <dcterms:created xsi:type="dcterms:W3CDTF">2026-07-19T09:20:00Z</dcterms:created>
  <dcterms:modified xsi:type="dcterms:W3CDTF">2026-07-20T01:05:00Z</dcterms:modified>
</cp:coreProperties>
</file>