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5779"/>
      </w:tblGrid>
      <w:tr w:rsidR="005C7F48" w:rsidTr="00CD5E3F">
        <w:tc>
          <w:tcPr>
            <w:tcW w:w="3510" w:type="dxa"/>
          </w:tcPr>
          <w:p w:rsidR="005C7F48" w:rsidRPr="005C7F48" w:rsidRDefault="005C7F48" w:rsidP="005C7F48">
            <w:pPr>
              <w:spacing w:after="0" w:line="240" w:lineRule="auto"/>
              <w:rPr>
                <w:b/>
                <w:sz w:val="26"/>
              </w:rPr>
            </w:pPr>
            <w:r w:rsidRPr="005C7F48">
              <w:rPr>
                <w:b/>
                <w:sz w:val="26"/>
              </w:rPr>
              <w:t>BỘ CÔNG AN</w:t>
            </w:r>
          </w:p>
          <w:p w:rsidR="005C7F48" w:rsidRDefault="005C7F48" w:rsidP="005C7F48">
            <w:pPr>
              <w:spacing w:after="0" w:line="240" w:lineRule="auto"/>
            </w:pPr>
            <w:r>
              <w:rPr>
                <w:noProof/>
              </w:rPr>
              <mc:AlternateContent>
                <mc:Choice Requires="wps">
                  <w:drawing>
                    <wp:anchor distT="0" distB="0" distL="114300" distR="114300" simplePos="0" relativeHeight="251659264" behindDoc="0" locked="0" layoutInCell="1" allowOverlap="1" wp14:anchorId="260D46FE" wp14:editId="666939B1">
                      <wp:simplePos x="0" y="0"/>
                      <wp:positionH relativeFrom="column">
                        <wp:posOffset>257175</wp:posOffset>
                      </wp:positionH>
                      <wp:positionV relativeFrom="paragraph">
                        <wp:posOffset>23836</wp:posOffset>
                      </wp:positionV>
                      <wp:extent cx="572770"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5727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xmlns:w15="http://schemas.microsoft.com/office/word/2012/wordml">
                  <w:pict>
                    <v:line w14:anchorId="5A5241C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25pt,1.9pt" to="65.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" strokecolor="black [3200]" strokeweight=".5pt">
                      <v:stroke joinstyle="miter"/>
                    </v:line>
                  </w:pict>
                </mc:Fallback>
              </mc:AlternateContent>
            </w:r>
          </w:p>
        </w:tc>
        <w:tc>
          <w:tcPr>
            <w:tcW w:w="5780" w:type="dxa"/>
          </w:tcPr>
          <w:p w:rsidR="005C7F48" w:rsidRPr="005C7F48" w:rsidRDefault="005C7F48" w:rsidP="005C7F48">
            <w:pPr>
              <w:spacing w:after="0" w:line="240" w:lineRule="auto"/>
              <w:jc w:val="center"/>
              <w:rPr>
                <w:b/>
                <w:sz w:val="24"/>
                <w:szCs w:val="26"/>
              </w:rPr>
            </w:pPr>
            <w:r w:rsidRPr="005C7F48">
              <w:rPr>
                <w:b/>
                <w:sz w:val="24"/>
                <w:szCs w:val="26"/>
              </w:rPr>
              <w:t>CỘNG HÒA XÃ HỘI CHỦ NGHĨA VIỆT NAM</w:t>
            </w:r>
          </w:p>
          <w:p w:rsidR="005C7F48" w:rsidRPr="005C7F48" w:rsidRDefault="005C7F48" w:rsidP="005C7F48">
            <w:pPr>
              <w:spacing w:after="0" w:line="240" w:lineRule="auto"/>
              <w:jc w:val="center"/>
              <w:rPr>
                <w:b/>
                <w:sz w:val="26"/>
                <w:szCs w:val="28"/>
              </w:rPr>
            </w:pPr>
            <w:r w:rsidRPr="005C7F48">
              <w:rPr>
                <w:b/>
                <w:sz w:val="26"/>
                <w:szCs w:val="28"/>
              </w:rPr>
              <w:t>Độc lập - Tự do - Hạnh phúc</w:t>
            </w:r>
          </w:p>
          <w:p w:rsidR="005C7F48" w:rsidRDefault="005C7F48" w:rsidP="005C7F48">
            <w:pPr>
              <w:spacing w:after="0" w:line="240" w:lineRule="auto"/>
              <w:jc w:val="center"/>
              <w:rPr>
                <w:b/>
                <w:szCs w:val="28"/>
              </w:rPr>
            </w:pPr>
            <w:r>
              <w:rPr>
                <w:b/>
                <w:noProof/>
                <w:szCs w:val="28"/>
              </w:rPr>
              <mc:AlternateContent>
                <mc:Choice Requires="wps">
                  <w:drawing>
                    <wp:anchor distT="0" distB="0" distL="114300" distR="114300" simplePos="0" relativeHeight="251660288" behindDoc="0" locked="0" layoutInCell="1" allowOverlap="1" wp14:anchorId="6DD716B6" wp14:editId="6F8F3508">
                      <wp:simplePos x="0" y="0"/>
                      <wp:positionH relativeFrom="column">
                        <wp:posOffset>703457</wp:posOffset>
                      </wp:positionH>
                      <wp:positionV relativeFrom="paragraph">
                        <wp:posOffset>86578</wp:posOffset>
                      </wp:positionV>
                      <wp:extent cx="2169795"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2169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xmlns:w15="http://schemas.microsoft.com/office/word/2012/wordml">
                  <w:pict>
                    <v:line w14:anchorId="63F3E54B"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4pt,6.8pt" to="226.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" strokecolor="black [3200]" strokeweight=".5pt">
                      <v:stroke joinstyle="miter"/>
                    </v:line>
                  </w:pict>
                </mc:Fallback>
              </mc:AlternateContent>
            </w:r>
          </w:p>
          <w:p w:rsidR="005C7F48" w:rsidRPr="00136AE9" w:rsidRDefault="005C7F48" w:rsidP="005C7F48">
            <w:pPr>
              <w:spacing w:after="0" w:line="240" w:lineRule="auto"/>
              <w:jc w:val="center"/>
              <w:rPr>
                <w:i/>
                <w:szCs w:val="28"/>
              </w:rPr>
            </w:pPr>
            <w:r w:rsidRPr="005C7F48">
              <w:rPr>
                <w:i/>
                <w:sz w:val="26"/>
                <w:szCs w:val="28"/>
              </w:rPr>
              <w:t>Hà Nộ</w:t>
            </w:r>
            <w:r>
              <w:rPr>
                <w:i/>
                <w:sz w:val="26"/>
                <w:szCs w:val="28"/>
              </w:rPr>
              <w:t>i, ngày         tháng    năm 2026</w:t>
            </w:r>
          </w:p>
        </w:tc>
      </w:tr>
    </w:tbl>
    <w:p w:rsidR="005C7F48" w:rsidRDefault="005C7F48" w:rsidP="005C7F48"/>
    <w:p w:rsidR="005C7F48" w:rsidRPr="005C7F48" w:rsidRDefault="005C7F48" w:rsidP="005C7F48">
      <w:pPr>
        <w:spacing w:after="0" w:line="240" w:lineRule="auto"/>
        <w:jc w:val="center"/>
        <w:rPr>
          <w:b/>
          <w:sz w:val="26"/>
        </w:rPr>
      </w:pPr>
      <w:r w:rsidRPr="005C7F48">
        <w:rPr>
          <w:b/>
          <w:sz w:val="26"/>
        </w:rPr>
        <w:t>BẢN ĐÁNH GIÁ THỦ TỤC HÀNH CHÍNH, VIỆC PHÂN QUYỀN,</w:t>
      </w:r>
    </w:p>
    <w:p w:rsidR="005F1BE7" w:rsidRDefault="005C7F48" w:rsidP="005C7F48">
      <w:pPr>
        <w:shd w:val="clear" w:color="auto" w:fill="FFFFFF"/>
        <w:spacing w:after="0" w:line="261" w:lineRule="atLeast"/>
        <w:jc w:val="center"/>
        <w:rPr>
          <w:b/>
          <w:sz w:val="26"/>
        </w:rPr>
      </w:pPr>
      <w:r w:rsidRPr="005C7F48">
        <w:rPr>
          <w:b/>
          <w:sz w:val="26"/>
        </w:rPr>
        <w:t>PHÂN CẤP, VIỆC ỨNG DỤNG, THÚC ĐẨY PHÁT TRIỂN KHOA HỌC, CÔNG NGHỆ, ĐỔI MỚI SÁNG TẠO VÀ CHUYỂN ĐỔI SỐ, BẢO ĐẢM BÌNH ĐẲNG GIỚI, VIỆC THỰC HIỆN CHÍNH SÁCH DÂN TỘC TRONG DỰ THẢO NGHỊ ĐỊNH SỬA ĐỔI, BỔ SUNG MỘT SỐ ĐIỀU CỦA NGHỊ ĐỊNH</w:t>
      </w:r>
      <w:r w:rsidR="009D0FAF">
        <w:rPr>
          <w:b/>
          <w:sz w:val="26"/>
        </w:rPr>
        <w:t xml:space="preserve"> SỐ</w:t>
      </w:r>
      <w:r w:rsidRPr="005C7F48">
        <w:rPr>
          <w:b/>
          <w:sz w:val="26"/>
        </w:rPr>
        <w:t xml:space="preserve"> 76/2020/NĐ-CP NGÀY 01 THÁNG 7 NĂM 2020 QUY ĐỊNH CHI TIẾT ĐỐI TƯỢNG, TRÌNH TỰ, THỦ TỤC, THẨM QUYỀN CẤP, THU HỒI, HỦY GIÁ TRỊ SỬ DỤNG GIẤY THÔNG HÀNH VÀ NGHỊ ĐỊNH </w:t>
      </w:r>
      <w:r w:rsidR="009D0FAF">
        <w:rPr>
          <w:b/>
          <w:sz w:val="26"/>
        </w:rPr>
        <w:t xml:space="preserve">SỐ </w:t>
      </w:r>
      <w:r w:rsidRPr="005C7F48">
        <w:rPr>
          <w:b/>
          <w:sz w:val="26"/>
        </w:rPr>
        <w:t>77/2020/NĐ-CP NGÀY 01 THÁNG 7 NĂM 2020 QUY ĐỊNH VIỆC QUẢN LÝ, KHAI THÁC THÔNG TIN TRONG CƠ SỞ DỮ LIỆU QUỐC GIA VỀ XUẤT NHẬP CẢNH;</w:t>
      </w:r>
      <w:r w:rsidR="005F1BE7">
        <w:rPr>
          <w:b/>
          <w:sz w:val="26"/>
        </w:rPr>
        <w:t xml:space="preserve"> DỊCH VỤ CÔNG TRỰC TUYẾN PHỤC VỤ CẤP, QUẢN LÝ, KIỂM SOÁT </w:t>
      </w:r>
    </w:p>
    <w:p w:rsidR="005C7F48" w:rsidRPr="005C7F48" w:rsidRDefault="005F1BE7" w:rsidP="005C7F48">
      <w:pPr>
        <w:shd w:val="clear" w:color="auto" w:fill="FFFFFF"/>
        <w:spacing w:after="0" w:line="261" w:lineRule="atLeast"/>
        <w:jc w:val="center"/>
        <w:rPr>
          <w:b/>
          <w:sz w:val="26"/>
        </w:rPr>
      </w:pPr>
      <w:r>
        <w:rPr>
          <w:b/>
          <w:sz w:val="26"/>
        </w:rPr>
        <w:t>HỘ CHIẾU CỦA CÔNG DÂN VIỆT NAM;</w:t>
      </w:r>
      <w:r w:rsidR="005C7F48" w:rsidRPr="005C7F48">
        <w:rPr>
          <w:b/>
          <w:sz w:val="26"/>
        </w:rPr>
        <w:t xml:space="preserve"> KIỂM SOÁT XUẤT NHẬP CẢNH BẰNG CỔNG KIỂM SOÁT TỰ ĐỘNG, ĐƯỢC SỬA ĐỔI, BỔ SUNG BỞI NGHỊ ĐỊNH </w:t>
      </w:r>
      <w:r w:rsidR="009D0FAF">
        <w:rPr>
          <w:b/>
          <w:sz w:val="26"/>
        </w:rPr>
        <w:t xml:space="preserve">SỐ </w:t>
      </w:r>
      <w:r w:rsidR="005C7F48" w:rsidRPr="005C7F48">
        <w:rPr>
          <w:b/>
          <w:sz w:val="26"/>
        </w:rPr>
        <w:t xml:space="preserve">67/2024/NĐ-CP VÀ NGHỊ ĐỊNH </w:t>
      </w:r>
      <w:r w:rsidR="009D0FAF">
        <w:rPr>
          <w:b/>
          <w:sz w:val="26"/>
        </w:rPr>
        <w:t>SỐ 84/2025/NĐ-CP</w:t>
      </w:r>
    </w:p>
    <w:p w:rsidR="005C7F48" w:rsidRDefault="005C7F48" w:rsidP="005C7F48">
      <w:pPr>
        <w:spacing w:after="0" w:line="240" w:lineRule="auto"/>
        <w:jc w:val="center"/>
        <w:rPr>
          <w:b/>
        </w:rPr>
      </w:pPr>
      <w:r>
        <w:rPr>
          <w:rFonts w:eastAsia="Times New Roman" w:cs="Times New Roman"/>
          <w:b/>
          <w:noProof/>
          <w:color w:val="000000"/>
          <w:spacing w:val="-16"/>
          <w:szCs w:val="28"/>
        </w:rPr>
        <mc:AlternateContent>
          <mc:Choice Requires="wps">
            <w:drawing>
              <wp:anchor distT="0" distB="0" distL="114300" distR="114300" simplePos="0" relativeHeight="251662336" behindDoc="0" locked="0" layoutInCell="1" allowOverlap="1" wp14:anchorId="6AD456E4" wp14:editId="6F165FF6">
                <wp:simplePos x="0" y="0"/>
                <wp:positionH relativeFrom="margin">
                  <wp:posOffset>2089785</wp:posOffset>
                </wp:positionH>
                <wp:positionV relativeFrom="paragraph">
                  <wp:posOffset>44450</wp:posOffset>
                </wp:positionV>
                <wp:extent cx="1619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619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xmlns:w15="http://schemas.microsoft.com/office/word/2012/wordml">
            <w:pict>
              <v:line w14:anchorId="06D33AF1" id="Straight Connector 3"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64.55pt,3.5pt" to="292.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" strokecolor="#4472c4 [3204]" strokeweight=".5pt">
                <v:stroke joinstyle="miter"/>
                <w10:wrap anchorx="margin"/>
              </v:line>
            </w:pict>
          </mc:Fallback>
        </mc:AlternateContent>
      </w:r>
    </w:p>
    <w:p w:rsidR="005C7F48" w:rsidRPr="005C7F48" w:rsidRDefault="005C7F48" w:rsidP="00346ABB">
      <w:pPr>
        <w:shd w:val="clear" w:color="auto" w:fill="FFFFFF"/>
        <w:spacing w:before="60" w:after="60" w:line="264" w:lineRule="auto"/>
        <w:jc w:val="both"/>
        <w:rPr>
          <w:rFonts w:eastAsia="Times New Roman" w:cs="Times New Roman"/>
          <w:color w:val="000000"/>
          <w:szCs w:val="28"/>
        </w:rPr>
      </w:pPr>
      <w:r>
        <w:rPr>
          <w:b/>
        </w:rPr>
        <w:tab/>
      </w:r>
      <w:r>
        <w:t xml:space="preserve">Thực hiện quy định của Luật Ban hành văn bản quy phạm pháp luật, Bộ Công </w:t>
      </w:r>
      <w:r w:rsidRPr="005C7F48">
        <w:t>an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 Nghị định s</w:t>
      </w:r>
      <w:r w:rsidRPr="005C7F48">
        <w:rPr>
          <w:rFonts w:eastAsia="Times New Roman" w:cs="Times New Roman"/>
          <w:color w:val="000000"/>
          <w:szCs w:val="28"/>
        </w:rPr>
        <w:t>ửa đổi, bổ sung một số điều của Nghị định</w:t>
      </w:r>
      <w:r w:rsidR="009D0FAF">
        <w:rPr>
          <w:rFonts w:eastAsia="Times New Roman" w:cs="Times New Roman"/>
          <w:color w:val="000000"/>
          <w:szCs w:val="28"/>
        </w:rPr>
        <w:t xml:space="preserve"> số </w:t>
      </w:r>
      <w:r w:rsidRPr="005C7F48">
        <w:rPr>
          <w:rFonts w:eastAsia="Times New Roman" w:cs="Times New Roman"/>
          <w:color w:val="000000"/>
          <w:szCs w:val="28"/>
        </w:rPr>
        <w:t xml:space="preserve">76/2020/NĐ-CP ngày 01 tháng 7 năm 2020 quy định chi tiết đối tượng, trình tự, thủ tục, thẩm quyền cấp, thu hồi, hủy giá trị sử dụng giấy thông hành và Nghị định </w:t>
      </w:r>
      <w:r w:rsidR="009D0FAF">
        <w:rPr>
          <w:rFonts w:eastAsia="Times New Roman" w:cs="Times New Roman"/>
          <w:color w:val="000000"/>
          <w:szCs w:val="28"/>
        </w:rPr>
        <w:t xml:space="preserve">số </w:t>
      </w:r>
      <w:r w:rsidRPr="005C7F48">
        <w:rPr>
          <w:rFonts w:eastAsia="Times New Roman" w:cs="Times New Roman"/>
          <w:color w:val="000000"/>
          <w:szCs w:val="28"/>
        </w:rPr>
        <w:t>77/2020/NĐ-CP ngày 01 tháng 7 năm 2020 quy định việc quản lý, khai thác thông tin trong Cơ sở dữ liệu quốc gia về xuất nhập cảnh</w:t>
      </w:r>
      <w:r w:rsidR="005F1BE7">
        <w:rPr>
          <w:rFonts w:eastAsia="Times New Roman" w:cs="Times New Roman"/>
          <w:color w:val="000000"/>
          <w:szCs w:val="28"/>
        </w:rPr>
        <w:t>; dịch vụ công trực tuyến phục vụ cấp, quản lý, kiểm soát hộ chiếu của công dân Việt Nam</w:t>
      </w:r>
      <w:r w:rsidRPr="005C7F48">
        <w:rPr>
          <w:rFonts w:eastAsia="Times New Roman" w:cs="Times New Roman"/>
          <w:color w:val="000000"/>
          <w:szCs w:val="28"/>
        </w:rPr>
        <w:t xml:space="preserve">; kiểm soát xuất nhập cảnh bằng cổng kiểm soát tự động, được sửa đổi, bổ sung bởi Nghị định </w:t>
      </w:r>
      <w:r w:rsidR="009D0FAF">
        <w:rPr>
          <w:rFonts w:eastAsia="Times New Roman" w:cs="Times New Roman"/>
          <w:color w:val="000000"/>
          <w:szCs w:val="28"/>
        </w:rPr>
        <w:t xml:space="preserve">số </w:t>
      </w:r>
      <w:r w:rsidRPr="005C7F48">
        <w:rPr>
          <w:rFonts w:eastAsia="Times New Roman" w:cs="Times New Roman"/>
          <w:color w:val="000000"/>
          <w:szCs w:val="28"/>
        </w:rPr>
        <w:t xml:space="preserve">67/2024/NĐ-CP và Nghị định </w:t>
      </w:r>
      <w:r w:rsidR="009D0FAF">
        <w:rPr>
          <w:rFonts w:eastAsia="Times New Roman" w:cs="Times New Roman"/>
          <w:color w:val="000000"/>
          <w:szCs w:val="28"/>
        </w:rPr>
        <w:t xml:space="preserve">số </w:t>
      </w:r>
      <w:r w:rsidRPr="005C7F48">
        <w:rPr>
          <w:rFonts w:eastAsia="Times New Roman" w:cs="Times New Roman"/>
          <w:color w:val="000000"/>
          <w:szCs w:val="28"/>
        </w:rPr>
        <w:t xml:space="preserve">184/2025/NĐ-CP </w:t>
      </w:r>
      <w:r w:rsidR="000930F4">
        <w:rPr>
          <w:rFonts w:eastAsia="Times New Roman" w:cs="Times New Roman"/>
          <w:color w:val="000000"/>
          <w:szCs w:val="28"/>
        </w:rPr>
        <w:t xml:space="preserve">(sau đây gọi tắt là </w:t>
      </w:r>
      <w:r w:rsidR="009D0FAF">
        <w:rPr>
          <w:rFonts w:eastAsia="Times New Roman" w:cs="Times New Roman"/>
          <w:color w:val="000000"/>
          <w:szCs w:val="28"/>
        </w:rPr>
        <w:t xml:space="preserve">dự thảo </w:t>
      </w:r>
      <w:r w:rsidR="000930F4">
        <w:rPr>
          <w:rFonts w:eastAsia="Times New Roman" w:cs="Times New Roman"/>
          <w:color w:val="000000"/>
          <w:szCs w:val="28"/>
        </w:rPr>
        <w:t>Nghị định)</w:t>
      </w:r>
      <w:r>
        <w:rPr>
          <w:rFonts w:eastAsia="Times New Roman" w:cs="Times New Roman"/>
          <w:color w:val="000000"/>
          <w:szCs w:val="28"/>
        </w:rPr>
        <w:t>. Kết quả như sau:</w:t>
      </w:r>
    </w:p>
    <w:p w:rsidR="005C7F48" w:rsidRPr="00136AE9" w:rsidRDefault="005C7F48" w:rsidP="00346ABB">
      <w:pPr>
        <w:spacing w:before="60" w:after="60" w:line="264" w:lineRule="auto"/>
        <w:ind w:firstLine="720"/>
        <w:jc w:val="both"/>
        <w:rPr>
          <w:b/>
        </w:rPr>
      </w:pPr>
      <w:r w:rsidRPr="00136AE9">
        <w:rPr>
          <w:b/>
        </w:rPr>
        <w:t>I. TỔ CHỨC THỰC HIỆN ĐÁNH GIÁ</w:t>
      </w:r>
    </w:p>
    <w:p w:rsidR="005C7F48" w:rsidRPr="00136AE9" w:rsidRDefault="005C7F48" w:rsidP="00346ABB">
      <w:pPr>
        <w:spacing w:before="60" w:after="60" w:line="264" w:lineRule="auto"/>
        <w:jc w:val="both"/>
        <w:rPr>
          <w:b/>
        </w:rPr>
      </w:pPr>
      <w:r w:rsidRPr="00136AE9">
        <w:rPr>
          <w:b/>
        </w:rPr>
        <w:tab/>
        <w:t xml:space="preserve">1. Bối cảnh xây dựng dự thảo </w:t>
      </w:r>
      <w:r w:rsidR="00EE4A19">
        <w:rPr>
          <w:b/>
        </w:rPr>
        <w:t>Nghị</w:t>
      </w:r>
      <w:r w:rsidRPr="00136AE9">
        <w:rPr>
          <w:b/>
        </w:rPr>
        <w:t xml:space="preserve"> định</w:t>
      </w:r>
    </w:p>
    <w:p w:rsidR="00EE4A19" w:rsidRDefault="00EE4A19"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 xml:space="preserve">- Thực hiện chủ trương của Đảng, Nhà nước, các cơ sở dữ liệu quốc gia ngày càng hoàn thiện, chia sẻ kết nối giữa các Bộ, ngành. Trong đó, cơ sở dữ liệu quốc gia về xuất nhập cảnh và các cơ sở dữ liệu quốc gia liên quan như Cơ sở dữ liệu quốc gia về dân cư, về hộ tịch và về đăng ký doanh nghiệp là lĩnh vực đi đầu về </w:t>
      </w:r>
      <w:r w:rsidR="007C00E3">
        <w:rPr>
          <w:rFonts w:eastAsia="Times New Roman" w:cs="Times New Roman"/>
          <w:color w:val="000000"/>
          <w:szCs w:val="28"/>
        </w:rPr>
        <w:t>mức độ hoàn thiện, chia sẻ và cập nhật.</w:t>
      </w:r>
    </w:p>
    <w:p w:rsidR="00EE4A19" w:rsidRDefault="00EE4A19"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 xml:space="preserve">- Đổi mới sáng tạo và chuyển đổi số là một trong những nội dung đột phá trong nhiệm kỳ Đại hội XIV của Đảng. Với định hướng tiếp tục xây dựng, hoàn </w:t>
      </w:r>
      <w:r>
        <w:rPr>
          <w:rFonts w:eastAsia="Times New Roman" w:cs="Times New Roman"/>
          <w:color w:val="000000"/>
          <w:szCs w:val="28"/>
        </w:rPr>
        <w:lastRenderedPageBreak/>
        <w:t>thiện đồng bộ thể chế phát triển nhanh và bền vững đất nước, Đảng xác định tiếp tục đẩy mạnh cải cách hành chính, xây dựng nền hành chính phục vụ, chuyên nghiệp, hiện đại, minh bạch, góp phần nâng cao rõ rệt chỉ số cải cách hành chính quốc gia trên các bảng xếp hạng quốc tế</w:t>
      </w:r>
      <w:r>
        <w:rPr>
          <w:rStyle w:val="FootnoteReference"/>
          <w:rFonts w:eastAsia="Times New Roman" w:cs="Times New Roman"/>
          <w:color w:val="000000"/>
          <w:szCs w:val="28"/>
        </w:rPr>
        <w:footnoteReference w:id="1"/>
      </w:r>
      <w:r>
        <w:rPr>
          <w:rFonts w:eastAsia="Times New Roman" w:cs="Times New Roman"/>
          <w:color w:val="000000"/>
          <w:szCs w:val="28"/>
        </w:rPr>
        <w:t>. Một trong những biện pháp cải cách hành chính hiệu quả nhất là xây dựng và khai thác hiệu quả các cơ sở dữ liệu quốc gia, hạn chế tối đa thành phần hồ sơ, giấy tờ công dân phải nộp cho cơ quan chức năng, trong đó có Cơ sở dữ liệu quốc gia về dân cư, Cơ sở dữ liệu quốc gia về hộ tịch, Cơ sở dữ liệu quốc gia về đăng ký doanh nghiệp.</w:t>
      </w:r>
    </w:p>
    <w:p w:rsidR="00EE4A19" w:rsidRDefault="00EE4A19"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 Kết luận số 18-KL/TW ngày 02/4/2026 của Ban Chấp hành Trung ương khóa XIV tại Hội nghị lần thứ hai về Kế hoạch phát triển kinh tế - xã hội, tài chính quốc gia và vay, trả nợ công, đầu tư công trung hạn năm 2026-2030 gắn với thực hiện mục tiêu phấn đấu tăng trưởng “2 con số”, có nội dung giao Đảng ủy các bộ, cơ quan “</w:t>
      </w:r>
      <w:r w:rsidRPr="00E46851">
        <w:rPr>
          <w:rFonts w:eastAsia="Times New Roman" w:cs="Times New Roman"/>
          <w:i/>
          <w:color w:val="000000"/>
          <w:szCs w:val="28"/>
        </w:rPr>
        <w:t>Đẩy mạnh phân cấp thủ tục hành chính, bảo đảm cấp Bộ chỉ thực hiện không quá 30% tổng số thủ tục hành chính thuộc lĩnh vực quản lý</w:t>
      </w:r>
      <w:r>
        <w:rPr>
          <w:rFonts w:eastAsia="Times New Roman" w:cs="Times New Roman"/>
          <w:color w:val="000000"/>
          <w:szCs w:val="28"/>
        </w:rPr>
        <w:t>” (Mục I.16 Phụ lục 3 Kết luận 18-KL/TW, công văn 2213/BTP-KSTT ngày 07/4/2026 của Bộ Tư pháp). Căn cứ chủ trương trên, với việc triển khai chia sẻ dữ liệu trong Cơ sở dữ liệu quốc gia về xuất nhập cảnh hiện nay, có thể xem xét phân cấp thủ tục xác nhận, cung cấp thông tin xuất nhập cảnh cho công dân Việt Nam về cấp tỉnh, cấp xã.</w:t>
      </w:r>
    </w:p>
    <w:p w:rsidR="00EE4A19" w:rsidRDefault="00EE4A19"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 Thực hiện chủ trương trên, Chính phủ đã ban hành Nghị quyết 66.7/2025/NQ-CP ngày 15 tháng 11 năm 2025 quy định cắt giảm, đơn giản hóa thủ tục hành chính dựa trên dữ liệu (sau đây gọi tắt là Nghị quyết 66.7). Về lĩnh vực quản lý xuất nhập cảnh, Nghị quyết đã xác định nhiều nhiệm vụ, trong đó có quy định thay thế một số giấy tờ bằng dữ liệu được khai thác từ các Cơ sở dữ liệu quốc gia liên quan đến 03 thủ tục xác nhận, cung cấp thông tin xuất nhập cảnh của công dân Việt Nam, 02 thủ tục cấp giấy thông hành biên giới Việt Nam – Lào cho công dân Việt Nam thường trú ở tỉnh có chung đường biên giới với Lào và 01 thủ tục cấp giấy thông hành xuất nhập cảnh vùng biên giới cho công dân Việt Nam thường trú tại đơn vị hành chính cấp xã tiếp giáp đường biên giới Việt Nam - Trung Quốc (Phụ lục I Nghị quyết 66.7)</w:t>
      </w:r>
      <w:r>
        <w:rPr>
          <w:rStyle w:val="FootnoteReference"/>
          <w:rFonts w:eastAsia="Times New Roman" w:cs="Times New Roman"/>
          <w:color w:val="000000"/>
          <w:szCs w:val="28"/>
        </w:rPr>
        <w:footnoteReference w:id="2"/>
      </w:r>
      <w:r>
        <w:rPr>
          <w:rFonts w:eastAsia="Times New Roman" w:cs="Times New Roman"/>
          <w:color w:val="000000"/>
          <w:szCs w:val="28"/>
        </w:rPr>
        <w:t>.</w:t>
      </w:r>
    </w:p>
    <w:p w:rsidR="005C7F48" w:rsidRPr="00136AE9" w:rsidRDefault="00EE4A19" w:rsidP="00346ABB">
      <w:pPr>
        <w:spacing w:before="60" w:after="60" w:line="264" w:lineRule="auto"/>
        <w:jc w:val="both"/>
        <w:rPr>
          <w:b/>
        </w:rPr>
      </w:pPr>
      <w:r>
        <w:rPr>
          <w:b/>
        </w:rPr>
        <w:tab/>
      </w:r>
      <w:r w:rsidR="005C7F48" w:rsidRPr="00136AE9">
        <w:rPr>
          <w:b/>
        </w:rPr>
        <w:t>2. Mục đích, yêu cầu đánh giá</w:t>
      </w:r>
    </w:p>
    <w:p w:rsidR="005C7F48" w:rsidRPr="00136AE9" w:rsidRDefault="005C7F48" w:rsidP="00346ABB">
      <w:pPr>
        <w:spacing w:before="60" w:after="60" w:line="264" w:lineRule="auto"/>
        <w:ind w:firstLine="720"/>
        <w:jc w:val="both"/>
        <w:rPr>
          <w:b/>
        </w:rPr>
      </w:pPr>
      <w:r w:rsidRPr="00136AE9">
        <w:rPr>
          <w:b/>
        </w:rPr>
        <w:t>2.1. Mục đích đánh giá</w:t>
      </w:r>
    </w:p>
    <w:p w:rsidR="005C7F48" w:rsidRDefault="005C7F48" w:rsidP="00346ABB">
      <w:pPr>
        <w:spacing w:before="60" w:after="60" w:line="264" w:lineRule="auto"/>
        <w:ind w:firstLine="720"/>
        <w:jc w:val="both"/>
      </w:pPr>
      <w:r>
        <w:t>Việc đánh giá thủ tục hành chính</w:t>
      </w:r>
      <w:r w:rsidR="004520D9">
        <w:t xml:space="preserve"> (TTHC)</w:t>
      </w:r>
      <w:r>
        <w:t xml:space="preserve"> được thực hiện nhằm mục đích:</w:t>
      </w:r>
    </w:p>
    <w:p w:rsidR="005C7F48" w:rsidRDefault="005C7F48" w:rsidP="00346ABB">
      <w:pPr>
        <w:spacing w:before="60" w:after="60" w:line="264" w:lineRule="auto"/>
        <w:ind w:firstLine="720"/>
        <w:jc w:val="both"/>
      </w:pPr>
      <w:r>
        <w:lastRenderedPageBreak/>
        <w:t xml:space="preserve">- Đánh giá được sự cần thiết, tính hợp lý, tính hợp pháp và chi phí tuân thủ thủ tục hành chính trong dự thảo </w:t>
      </w:r>
      <w:r w:rsidR="007C00E3">
        <w:t>Nghị định</w:t>
      </w:r>
      <w:r>
        <w:t>.</w:t>
      </w:r>
    </w:p>
    <w:p w:rsidR="005C7F48" w:rsidRPr="007D30FA" w:rsidRDefault="005C7F48" w:rsidP="00346ABB">
      <w:pPr>
        <w:spacing w:before="60" w:after="60" w:line="264" w:lineRule="auto"/>
        <w:ind w:firstLine="720"/>
        <w:jc w:val="both"/>
      </w:pPr>
      <w:r>
        <w:t>- Bảo đảm sự đồng bộ giữa các thủ tục hành chính trong dự thảo</w:t>
      </w:r>
      <w:r w:rsidR="007C00E3">
        <w:t xml:space="preserve"> Nghị định </w:t>
      </w:r>
      <w:r>
        <w:t>góp phần đ</w:t>
      </w:r>
      <w:r>
        <w:rPr>
          <w:szCs w:val="28"/>
        </w:rPr>
        <w:t>ảm bảo quyền và lợi ích hợp pháp của</w:t>
      </w:r>
      <w:r w:rsidR="003E209B">
        <w:rPr>
          <w:szCs w:val="28"/>
        </w:rPr>
        <w:t xml:space="preserve"> công dân</w:t>
      </w:r>
      <w:r>
        <w:rPr>
          <w:szCs w:val="28"/>
        </w:rPr>
        <w:t xml:space="preserve"> trong thực hiện thủ tục, tạo thuận lợi cho</w:t>
      </w:r>
      <w:r w:rsidR="003E209B">
        <w:rPr>
          <w:szCs w:val="28"/>
        </w:rPr>
        <w:t xml:space="preserve"> công dân</w:t>
      </w:r>
      <w:r w:rsidR="00A173FD">
        <w:rPr>
          <w:szCs w:val="28"/>
        </w:rPr>
        <w:t>,</w:t>
      </w:r>
      <w:r>
        <w:rPr>
          <w:szCs w:val="28"/>
        </w:rPr>
        <w:t xml:space="preserve"> cơ quan, tổ chức, doanh  nghiệp, cá nhân trong quá trình thực hiện.</w:t>
      </w:r>
    </w:p>
    <w:p w:rsidR="005C7F48" w:rsidRPr="007D30FA" w:rsidRDefault="005C7F48" w:rsidP="00346ABB">
      <w:pPr>
        <w:spacing w:before="60" w:after="60" w:line="264" w:lineRule="auto"/>
        <w:ind w:firstLine="720"/>
        <w:jc w:val="both"/>
        <w:rPr>
          <w:b/>
        </w:rPr>
      </w:pPr>
      <w:r w:rsidRPr="007D30FA">
        <w:rPr>
          <w:b/>
          <w:szCs w:val="28"/>
        </w:rPr>
        <w:t>2.2. Yêu cầu đánh giá</w:t>
      </w:r>
    </w:p>
    <w:p w:rsidR="005C7F48" w:rsidRDefault="005C7F48" w:rsidP="00346ABB">
      <w:pPr>
        <w:spacing w:before="60" w:after="60" w:line="264" w:lineRule="auto"/>
        <w:ind w:firstLine="720"/>
        <w:jc w:val="both"/>
      </w:pPr>
      <w:r>
        <w:t>Việc đánh giá thủ tục hành chính được thực hiện dựa trên các yêu cầu:</w:t>
      </w:r>
    </w:p>
    <w:p w:rsidR="005C7F48" w:rsidRDefault="005C7F48" w:rsidP="00346ABB">
      <w:pPr>
        <w:spacing w:before="60" w:after="60" w:line="264" w:lineRule="auto"/>
        <w:ind w:firstLine="720"/>
        <w:jc w:val="both"/>
      </w:pPr>
      <w:r>
        <w:t>- Việc đánh giá thủ tục hành chính phải thực hiện khách quan, toàn diện, cắt giảm giấy tờ không cần thiết, đơn giản hóa quy trình thực hiện, đẩy mạnh ứng dụng công nghệ thông tin.</w:t>
      </w:r>
    </w:p>
    <w:p w:rsidR="00A173FD" w:rsidRDefault="005C7F48" w:rsidP="00346ABB">
      <w:pPr>
        <w:spacing w:before="60" w:after="60" w:line="264" w:lineRule="auto"/>
        <w:ind w:firstLine="720"/>
        <w:jc w:val="both"/>
      </w:pPr>
      <w:r>
        <w:t xml:space="preserve">- Đảm bảo kết quả đánh giá là căn cứ để hoàn thiện phương án đề xuất thủ tục hành chính trong dự thảo </w:t>
      </w:r>
      <w:r w:rsidR="00A173FD">
        <w:t>Nghị</w:t>
      </w:r>
      <w:r>
        <w:t xml:space="preserve"> định</w:t>
      </w:r>
      <w:r w:rsidR="00A173FD">
        <w:t>.</w:t>
      </w:r>
    </w:p>
    <w:p w:rsidR="005C7F48" w:rsidRPr="007D30FA" w:rsidRDefault="005C7F48" w:rsidP="00346ABB">
      <w:pPr>
        <w:spacing w:before="60" w:after="60" w:line="264" w:lineRule="auto"/>
        <w:ind w:firstLine="720"/>
        <w:jc w:val="both"/>
        <w:rPr>
          <w:b/>
        </w:rPr>
      </w:pPr>
      <w:r w:rsidRPr="007D30FA">
        <w:rPr>
          <w:b/>
        </w:rPr>
        <w:t>II. KẾT QUẢ ĐÁNH GIÁ</w:t>
      </w:r>
    </w:p>
    <w:p w:rsidR="005C7F48" w:rsidRPr="007D30FA" w:rsidRDefault="005C7F48" w:rsidP="00346ABB">
      <w:pPr>
        <w:spacing w:before="60" w:after="60" w:line="264" w:lineRule="auto"/>
        <w:ind w:firstLine="720"/>
        <w:jc w:val="both"/>
        <w:rPr>
          <w:b/>
        </w:rPr>
      </w:pPr>
      <w:r>
        <w:rPr>
          <w:b/>
        </w:rPr>
        <w:t xml:space="preserve">1. </w:t>
      </w:r>
      <w:r w:rsidRPr="007D30FA">
        <w:rPr>
          <w:b/>
        </w:rPr>
        <w:t>Đánh giá tác động thủ tục hành chính</w:t>
      </w:r>
    </w:p>
    <w:p w:rsidR="005C7F48" w:rsidRDefault="005C7F48" w:rsidP="00346ABB">
      <w:pPr>
        <w:spacing w:before="60" w:after="60" w:line="264" w:lineRule="auto"/>
        <w:ind w:firstLine="720"/>
        <w:jc w:val="both"/>
      </w:pPr>
      <w:r w:rsidRPr="007D30FA">
        <w:t>Căn cứ mục tiêu, yêu cầu đánh giá tại Mục I</w:t>
      </w:r>
      <w:r>
        <w:t xml:space="preserve"> nêu trên, trên cơ sở rà soát, đánh giá toàn văn dự thảo</w:t>
      </w:r>
      <w:r w:rsidR="00A173FD">
        <w:t xml:space="preserve"> Nghị định, </w:t>
      </w:r>
      <w:r>
        <w:t>Bộ Công an đã tổng hợp các thủ tục hành chính quy định trong dự thảo, kết quả như sau:</w:t>
      </w:r>
    </w:p>
    <w:p w:rsidR="009D0FAF" w:rsidRPr="009D0FAF" w:rsidRDefault="009D0FAF" w:rsidP="00346ABB">
      <w:pPr>
        <w:spacing w:before="60" w:after="60" w:line="264" w:lineRule="auto"/>
        <w:ind w:firstLine="720"/>
        <w:jc w:val="both"/>
      </w:pPr>
      <w:r>
        <w:t xml:space="preserve">- </w:t>
      </w:r>
      <w:r w:rsidRPr="009D0FAF">
        <w:t>Số lượng TTHC: 0</w:t>
      </w:r>
      <w:r w:rsidR="00346ABB">
        <w:t>2</w:t>
      </w:r>
      <w:r w:rsidRPr="009D0FAF">
        <w:t xml:space="preserve"> thủ tục ((1) </w:t>
      </w:r>
      <w:r w:rsidRPr="009D0FAF">
        <w:rPr>
          <w:szCs w:val="28"/>
        </w:rPr>
        <w:t>Thủ tục xác nhận, cung cấp thông tin liên quan đến xuất nhập cảnh của công dân Việt Nam; (2) Thủ tục cấp giấy thông hành biên giới</w:t>
      </w:r>
      <w:r>
        <w:rPr>
          <w:szCs w:val="28"/>
        </w:rPr>
        <w:t xml:space="preserve"> cho công dân Việt Nam</w:t>
      </w:r>
      <w:r w:rsidRPr="009D0FAF">
        <w:rPr>
          <w:szCs w:val="28"/>
        </w:rPr>
        <w:t>).</w:t>
      </w:r>
    </w:p>
    <w:p w:rsidR="005C7F48" w:rsidRDefault="005C7F48" w:rsidP="00346ABB">
      <w:pPr>
        <w:spacing w:before="60" w:after="60" w:line="264" w:lineRule="auto"/>
        <w:ind w:firstLine="720"/>
        <w:jc w:val="both"/>
      </w:pPr>
      <w:r>
        <w:t xml:space="preserve">- TTHC dự kiến ban hành mới: </w:t>
      </w:r>
      <w:r w:rsidR="00346ABB">
        <w:t>0.</w:t>
      </w:r>
    </w:p>
    <w:p w:rsidR="005C7F48" w:rsidRPr="004520D9" w:rsidRDefault="005C7F48" w:rsidP="00346ABB">
      <w:pPr>
        <w:spacing w:before="60" w:after="60" w:line="264" w:lineRule="auto"/>
        <w:ind w:firstLine="720"/>
        <w:jc w:val="both"/>
        <w:rPr>
          <w:spacing w:val="-2"/>
          <w:szCs w:val="28"/>
        </w:rPr>
      </w:pPr>
      <w:r>
        <w:t xml:space="preserve">- TTHC được sửa đổi, bổ sung: </w:t>
      </w:r>
      <w:r w:rsidR="004520D9">
        <w:t>0</w:t>
      </w:r>
      <w:r w:rsidR="009D0FAF">
        <w:t>2</w:t>
      </w:r>
      <w:r w:rsidR="004520D9">
        <w:t xml:space="preserve"> thủ tục </w:t>
      </w:r>
      <w:r w:rsidR="009D0FAF" w:rsidRPr="009D0FAF">
        <w:t xml:space="preserve">((1) </w:t>
      </w:r>
      <w:r w:rsidR="009D0FAF" w:rsidRPr="009D0FAF">
        <w:rPr>
          <w:szCs w:val="28"/>
        </w:rPr>
        <w:t>Thủ tục xác nhận, cung cấp thông tin liên quan đến xuất nhập cảnh của công dân Việt Nam; (2) Thủ tục cấp giấy thông hành biên giới</w:t>
      </w:r>
      <w:r w:rsidR="009D0FAF">
        <w:rPr>
          <w:szCs w:val="28"/>
        </w:rPr>
        <w:t xml:space="preserve"> cho công dân Việt Nam)</w:t>
      </w:r>
      <w:r w:rsidR="004520D9">
        <w:rPr>
          <w:spacing w:val="-2"/>
          <w:szCs w:val="28"/>
        </w:rPr>
        <w:t>.</w:t>
      </w:r>
    </w:p>
    <w:p w:rsidR="009D0FAF" w:rsidRPr="009D0FAF" w:rsidRDefault="009D0FAF" w:rsidP="00346ABB">
      <w:pPr>
        <w:spacing w:before="60" w:after="60" w:line="264" w:lineRule="auto"/>
        <w:ind w:firstLine="720"/>
        <w:jc w:val="both"/>
        <w:rPr>
          <w:b/>
          <w:i/>
        </w:rPr>
      </w:pPr>
      <w:r w:rsidRPr="009D0FAF">
        <w:rPr>
          <w:b/>
          <w:i/>
        </w:rPr>
        <w:t xml:space="preserve">1.1. </w:t>
      </w:r>
      <w:r w:rsidRPr="009D0FAF">
        <w:rPr>
          <w:b/>
          <w:i/>
          <w:szCs w:val="28"/>
        </w:rPr>
        <w:t>Thủ tục xác nhận, cung cấp thông tin liên quan đến xuất nhập cảnh của công dân Việt Nam</w:t>
      </w:r>
    </w:p>
    <w:p w:rsidR="009D0FAF" w:rsidRPr="009D0FAF" w:rsidRDefault="009D0FAF" w:rsidP="00346ABB">
      <w:pPr>
        <w:spacing w:before="60" w:after="60" w:line="264" w:lineRule="auto"/>
        <w:ind w:firstLine="720"/>
        <w:jc w:val="both"/>
        <w:rPr>
          <w:i/>
        </w:rPr>
      </w:pPr>
      <w:r w:rsidRPr="009D0FAF">
        <w:rPr>
          <w:i/>
        </w:rPr>
        <w:t>a) Sự cần thiết:</w:t>
      </w:r>
    </w:p>
    <w:p w:rsidR="009D0FAF" w:rsidRPr="009D0FAF" w:rsidRDefault="009D0FAF" w:rsidP="00346ABB">
      <w:pPr>
        <w:shd w:val="clear" w:color="auto" w:fill="FFFFFF"/>
        <w:spacing w:before="60" w:after="60" w:line="264" w:lineRule="auto"/>
        <w:ind w:firstLine="720"/>
        <w:jc w:val="both"/>
        <w:rPr>
          <w:rFonts w:eastAsia="Times New Roman" w:cs="Times New Roman"/>
          <w:color w:val="000000"/>
          <w:szCs w:val="28"/>
        </w:rPr>
      </w:pPr>
      <w:r w:rsidRPr="00B7321A">
        <w:rPr>
          <w:rFonts w:eastAsia="Times New Roman" w:cs="Times New Roman"/>
          <w:color w:val="000000"/>
          <w:spacing w:val="-4"/>
          <w:szCs w:val="28"/>
        </w:rPr>
        <w:t xml:space="preserve">- </w:t>
      </w:r>
      <w:r w:rsidRPr="009D0FAF">
        <w:rPr>
          <w:rFonts w:eastAsia="Times New Roman" w:cs="Times New Roman"/>
          <w:color w:val="000000"/>
          <w:szCs w:val="28"/>
        </w:rPr>
        <w:t>Bỏ hình thức gửi đơn đề nghị xác nhận, cung cấp thông tin xuất nhập cảnh qua bưu điện, do không đủ điều kiện xác nhận danh tính chính xác của người gửi đơn có đúng là người được phép cung cấp thông tin xuất nhập cảnh của công dân không. Quy định sửa đổi như trên nhằm bảo vệ an toàn dữ liệu cá nhân của công dân.</w:t>
      </w:r>
    </w:p>
    <w:p w:rsidR="009D0FAF" w:rsidRDefault="009D0FAF" w:rsidP="00346ABB">
      <w:pPr>
        <w:shd w:val="clear" w:color="auto" w:fill="FFFFFF"/>
        <w:spacing w:before="80" w:after="80" w:line="264" w:lineRule="auto"/>
        <w:ind w:firstLine="720"/>
        <w:jc w:val="both"/>
        <w:rPr>
          <w:rFonts w:eastAsia="Times New Roman" w:cs="Times New Roman"/>
          <w:color w:val="000000"/>
          <w:szCs w:val="28"/>
        </w:rPr>
      </w:pPr>
      <w:r>
        <w:rPr>
          <w:rFonts w:eastAsia="Times New Roman" w:cs="Times New Roman"/>
          <w:color w:val="000000"/>
          <w:szCs w:val="28"/>
        </w:rPr>
        <w:t xml:space="preserve">- Quy định nơi nhận hồ sơ là Cơ quan quản lý xuất nhập cảnh Công an cấp tỉnh nơi thuận lợi hoặc Công an cấp xã nơi công dân thường trú hoặc tạm trú. Quy định trên phù hợp chủ trương của Đảng, Chính phủ tăng cường phân </w:t>
      </w:r>
      <w:r>
        <w:rPr>
          <w:rFonts w:eastAsia="Times New Roman" w:cs="Times New Roman"/>
          <w:color w:val="000000"/>
          <w:szCs w:val="28"/>
        </w:rPr>
        <w:lastRenderedPageBreak/>
        <w:t>cấp thủ tục cho cấp tỉnh, cấp xã, đảm bảo cấp Trung ương chỉ tiếp nhận, xử lý 30% thủ tục hành chính.</w:t>
      </w:r>
    </w:p>
    <w:p w:rsidR="009D0FAF" w:rsidRPr="009D0FAF" w:rsidRDefault="009D0FAF" w:rsidP="00346ABB">
      <w:pPr>
        <w:shd w:val="clear" w:color="auto" w:fill="FFFFFF"/>
        <w:spacing w:before="80" w:after="80" w:line="264" w:lineRule="auto"/>
        <w:ind w:firstLine="720"/>
        <w:jc w:val="both"/>
        <w:rPr>
          <w:rFonts w:eastAsia="Times New Roman" w:cs="Times New Roman"/>
          <w:color w:val="000000"/>
          <w:spacing w:val="-2"/>
          <w:szCs w:val="28"/>
        </w:rPr>
      </w:pPr>
      <w:r>
        <w:rPr>
          <w:rFonts w:eastAsia="Times New Roman" w:cs="Times New Roman"/>
          <w:color w:val="000000"/>
          <w:szCs w:val="28"/>
        </w:rPr>
        <w:t xml:space="preserve">- </w:t>
      </w:r>
      <w:r w:rsidRPr="009D0FAF">
        <w:rPr>
          <w:rFonts w:eastAsia="Times New Roman" w:cs="Times New Roman"/>
          <w:color w:val="000000"/>
          <w:spacing w:val="-2"/>
          <w:szCs w:val="28"/>
        </w:rPr>
        <w:t>Quy định thay thế thành phần hồ sơ là giấy khai sinh, giấy tờ chứng minh người đại diện hợp pháp cho công dân chưa đủ 14 tuổi đề nghị xác nhận, cung cấp thông tin xuất nhập cảnh bằng dữ liệu trong Cơ sở dữ liệu quốc gia về dân cư, hộ tịch. Trường hợp không khai thác được dữ liệu hoặc khai thác không đầy đủ, công dân nộp bản giấy và cập nhật Cơ sở dữ liệu quốc gia (nếu chưa cập nhật).</w:t>
      </w:r>
    </w:p>
    <w:p w:rsidR="009D0FAF" w:rsidRDefault="009D0FAF" w:rsidP="00346ABB">
      <w:pPr>
        <w:shd w:val="clear" w:color="auto" w:fill="FFFFFF"/>
        <w:spacing w:before="80" w:after="80" w:line="264" w:lineRule="auto"/>
        <w:ind w:firstLine="720"/>
        <w:jc w:val="both"/>
        <w:rPr>
          <w:rFonts w:eastAsia="Times New Roman" w:cs="Times New Roman"/>
          <w:color w:val="000000"/>
          <w:szCs w:val="28"/>
        </w:rPr>
      </w:pPr>
      <w:r>
        <w:rPr>
          <w:rFonts w:eastAsia="Times New Roman" w:cs="Times New Roman"/>
          <w:color w:val="000000"/>
          <w:szCs w:val="28"/>
        </w:rPr>
        <w:t>- Thay thế mẫu M03b “Đơn đề nghị xác nhận, cung cấp thông tin xuất nhập cảnh dành cho người từ đủ 14 tuổi trở lên” ban hành kèm theo Nghị định 184/2025/NĐ-CP bằng mẫu TTXNC.</w:t>
      </w:r>
    </w:p>
    <w:p w:rsidR="009D0FAF" w:rsidRDefault="009D0FAF" w:rsidP="00346ABB">
      <w:pPr>
        <w:shd w:val="clear" w:color="auto" w:fill="FFFFFF"/>
        <w:spacing w:before="80" w:after="80" w:line="264" w:lineRule="auto"/>
        <w:ind w:firstLine="720"/>
        <w:jc w:val="both"/>
        <w:rPr>
          <w:rFonts w:eastAsia="Times New Roman" w:cs="Times New Roman"/>
          <w:color w:val="000000"/>
          <w:szCs w:val="28"/>
        </w:rPr>
      </w:pPr>
      <w:r>
        <w:rPr>
          <w:rFonts w:eastAsia="Times New Roman" w:cs="Times New Roman"/>
          <w:color w:val="000000"/>
          <w:szCs w:val="28"/>
        </w:rPr>
        <w:t>- Thay thế mẫu M04b “Đơn đề nghị xác nhận, cung cấp thông tin xuất nhập cảnh dành cho người chưa đủ 14 tuổi” ban hành kèm theo Nghị định 184/2025/NĐ-CP bằng mẫu TTXNCe.</w:t>
      </w:r>
    </w:p>
    <w:p w:rsidR="009D0FAF" w:rsidRPr="009D0FAF" w:rsidRDefault="009D0FAF" w:rsidP="00346ABB">
      <w:pPr>
        <w:spacing w:before="80" w:after="80" w:line="264" w:lineRule="auto"/>
        <w:ind w:firstLine="720"/>
        <w:jc w:val="both"/>
        <w:rPr>
          <w:i/>
        </w:rPr>
      </w:pPr>
      <w:r w:rsidRPr="009D0FAF">
        <w:rPr>
          <w:i/>
        </w:rPr>
        <w:t>b) Tính hợp lý</w:t>
      </w:r>
    </w:p>
    <w:p w:rsidR="009D0FAF" w:rsidRDefault="009D0FAF" w:rsidP="00346ABB">
      <w:pPr>
        <w:spacing w:before="80" w:after="80" w:line="264" w:lineRule="auto"/>
        <w:ind w:firstLine="720"/>
        <w:jc w:val="both"/>
        <w:rPr>
          <w:szCs w:val="28"/>
        </w:rPr>
      </w:pPr>
      <w:r>
        <w:rPr>
          <w:szCs w:val="28"/>
        </w:rPr>
        <w:t>- Các sửa đổi trên phù hợp với thực tiễn trong bối cảnh cần tăng cường bảo vệ dữ liệu cá nhân công dân, tạo điều kiện thuận lợi cho công dân điền các thông tin đề nghị xác nhận, cung cấp thông tin xuất nhập cảnh một cách cụ thể, rõ ràng. Hỗ trợ công dân bị thất lạc giấy tờ xuất nhập cảnh tra cứu lại giấy tờ xuất nhập cảnh đã được cấp.</w:t>
      </w:r>
    </w:p>
    <w:p w:rsidR="009D0FAF" w:rsidRPr="00B7321A" w:rsidRDefault="009D0FAF" w:rsidP="00346ABB">
      <w:pPr>
        <w:spacing w:before="80" w:after="80" w:line="264" w:lineRule="auto"/>
        <w:ind w:firstLine="720"/>
        <w:jc w:val="both"/>
        <w:rPr>
          <w:szCs w:val="28"/>
        </w:rPr>
      </w:pPr>
      <w:r>
        <w:rPr>
          <w:szCs w:val="28"/>
        </w:rPr>
        <w:t>- Cắt giảm giấy tờ liên quan người chưa đủ 14 tuổi, người đại diện hợp pháp phù hợp xu thế ứng dụng công nghệ vào giải quyết thủ tục hiện nay.</w:t>
      </w:r>
    </w:p>
    <w:p w:rsidR="009D0FAF" w:rsidRPr="009D0FAF" w:rsidRDefault="009D0FAF" w:rsidP="00346ABB">
      <w:pPr>
        <w:spacing w:before="80" w:after="80" w:line="264" w:lineRule="auto"/>
        <w:ind w:firstLine="720"/>
        <w:jc w:val="both"/>
        <w:rPr>
          <w:i/>
        </w:rPr>
      </w:pPr>
      <w:r w:rsidRPr="009D0FAF">
        <w:rPr>
          <w:rFonts w:eastAsia="Times New Roman" w:cs="Times New Roman"/>
          <w:i/>
          <w:color w:val="000000"/>
          <w:szCs w:val="28"/>
        </w:rPr>
        <w:t xml:space="preserve">c) </w:t>
      </w:r>
      <w:r w:rsidRPr="009D0FAF">
        <w:rPr>
          <w:i/>
        </w:rPr>
        <w:t xml:space="preserve">Tính hợp pháp </w:t>
      </w:r>
      <w:r w:rsidRPr="009D0FAF">
        <w:rPr>
          <w:i/>
        </w:rPr>
        <w:tab/>
      </w:r>
    </w:p>
    <w:p w:rsidR="009D0FAF" w:rsidRDefault="009D0FAF" w:rsidP="00346ABB">
      <w:pPr>
        <w:spacing w:before="80" w:after="80" w:line="264" w:lineRule="auto"/>
        <w:ind w:firstLine="720"/>
        <w:jc w:val="both"/>
        <w:rPr>
          <w:szCs w:val="28"/>
        </w:rPr>
      </w:pPr>
      <w:r>
        <w:rPr>
          <w:szCs w:val="28"/>
        </w:rPr>
        <w:t>Việc ban hành TTHC theo quy định tại dự thảo Nghị định  phù hợp với các quy định của pháp luật, chính xác và thống nhất với các văn bản quy phạm pháp luật có quy định về TTHC; không bị mâu thuẫn, chồng chéo hoặc không phù hợp với các quy định tại các văn bản khác hoặc Điều ước quốc tế mà Việt Nam gia nhập, ký kết. Các nội dung liên quan đến việc thực hiện TTHC được quy định đầy đủ, rõ ràng, đảm bảo phù hợp với chủ trương đơn giản hóa TTHC của Chính phủ.</w:t>
      </w:r>
    </w:p>
    <w:p w:rsidR="009D0FAF" w:rsidRPr="009D0FAF" w:rsidRDefault="009D0FAF" w:rsidP="00346ABB">
      <w:pPr>
        <w:spacing w:before="80" w:after="80" w:line="264" w:lineRule="auto"/>
        <w:ind w:firstLine="720"/>
        <w:jc w:val="both"/>
        <w:rPr>
          <w:i/>
          <w:szCs w:val="28"/>
        </w:rPr>
      </w:pPr>
      <w:r w:rsidRPr="009D0FAF">
        <w:rPr>
          <w:i/>
          <w:szCs w:val="28"/>
        </w:rPr>
        <w:t>d) Chi phí tuân thủ</w:t>
      </w:r>
    </w:p>
    <w:p w:rsidR="009D0FAF" w:rsidRDefault="009D0FAF" w:rsidP="00346ABB">
      <w:pPr>
        <w:spacing w:before="80" w:after="80" w:line="264" w:lineRule="auto"/>
        <w:ind w:firstLine="720"/>
        <w:jc w:val="both"/>
        <w:rPr>
          <w:szCs w:val="28"/>
        </w:rPr>
      </w:pPr>
      <w:r>
        <w:rPr>
          <w:szCs w:val="28"/>
        </w:rPr>
        <w:t>Chi phí tuân thủ thủ tục hành chính đã được Bộ Công an tính toán cụ thể theo hướng dẫn tại Thông tư số 26/2025/TT-BTP ngày 12/12/2025 của Bộ Tư pháp hướng dẫn xây dựng, ban hành văn bản quy phạm pháp luật. Việc tính toán chi phí tuân thủ cụ thể giúp đảm bảo minh bạch, đồng thời cân đối hài hòa giữa yêu cầu quản lý nhà nước và gánh nặng tài chính cho doanh nghiệp. Đây cũng là cơ sở quan trọng để đánh giá tính khả thi của quy định và khuyến khích thực hiện thủ tục hành chính theo đúng lộ trình cải cách hành chính đã đề ra.</w:t>
      </w:r>
    </w:p>
    <w:p w:rsidR="009D0FAF" w:rsidRDefault="009D0FAF" w:rsidP="00346ABB">
      <w:pPr>
        <w:spacing w:before="80" w:after="80" w:line="264" w:lineRule="auto"/>
        <w:ind w:firstLine="720"/>
        <w:jc w:val="both"/>
        <w:rPr>
          <w:b/>
          <w:i/>
          <w:szCs w:val="28"/>
        </w:rPr>
      </w:pPr>
      <w:r w:rsidRPr="009D0FAF">
        <w:rPr>
          <w:b/>
          <w:i/>
        </w:rPr>
        <w:lastRenderedPageBreak/>
        <w:t xml:space="preserve">1.2. </w:t>
      </w:r>
      <w:r w:rsidRPr="009D0FAF">
        <w:rPr>
          <w:b/>
          <w:i/>
          <w:szCs w:val="28"/>
        </w:rPr>
        <w:t>Thủ tục cấp giấy thông hành biên giới cho công dân Việt Nam</w:t>
      </w:r>
    </w:p>
    <w:p w:rsidR="009D0FAF" w:rsidRPr="009D0FAF" w:rsidRDefault="009D0FAF" w:rsidP="00346ABB">
      <w:pPr>
        <w:spacing w:before="60" w:after="60" w:line="264" w:lineRule="auto"/>
        <w:ind w:firstLine="720"/>
        <w:jc w:val="both"/>
        <w:rPr>
          <w:rFonts w:cs="Times New Roman"/>
          <w:i/>
          <w:szCs w:val="28"/>
        </w:rPr>
      </w:pPr>
      <w:r w:rsidRPr="009D0FAF">
        <w:rPr>
          <w:rFonts w:cs="Times New Roman"/>
          <w:i/>
          <w:szCs w:val="28"/>
        </w:rPr>
        <w:t>a) Sự cần thiết</w:t>
      </w:r>
    </w:p>
    <w:p w:rsidR="009D0FAF" w:rsidRDefault="009D0FAF"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 xml:space="preserve">- Nghị định quy định thay thế thành phần hồ sơ là </w:t>
      </w:r>
      <w:r w:rsidRPr="00B55309">
        <w:rPr>
          <w:rFonts w:eastAsia="Times New Roman" w:cs="Times New Roman"/>
          <w:color w:val="000000"/>
          <w:szCs w:val="28"/>
        </w:rPr>
        <w:t>01 bản sao hoặc bản chụp có chứng thực giấy khai sinh hoặc trích lục ghi vào sổ hộ tịch việc khai sinh do cơ quan có thẩm quyền của Việt Nam đối với người chưa đủ 14 tuổi</w:t>
      </w:r>
      <w:r>
        <w:rPr>
          <w:rFonts w:eastAsia="Times New Roman" w:cs="Times New Roman"/>
          <w:color w:val="000000"/>
          <w:szCs w:val="28"/>
        </w:rPr>
        <w:t xml:space="preserve">, </w:t>
      </w:r>
      <w:r w:rsidRPr="00B55309">
        <w:rPr>
          <w:rFonts w:eastAsia="Times New Roman" w:cs="Times New Roman"/>
          <w:color w:val="000000"/>
          <w:szCs w:val="28"/>
        </w:rPr>
        <w:t>giấy tờ do cơ quan có thẩm quyền của Việt Nam cấp chứng minh người người đại diện theo pháp luật đối với người mất năng lực hành vi dân sự, người có khó khăn trong nhận thức, làm chủ hành vi theo quy định của </w:t>
      </w:r>
      <w:hyperlink r:id="rId7" w:tgtFrame="_blank" w:history="1">
        <w:r w:rsidRPr="00B55309">
          <w:rPr>
            <w:rFonts w:eastAsia="Times New Roman" w:cs="Times New Roman"/>
            <w:szCs w:val="28"/>
          </w:rPr>
          <w:t>Bộ luật Dân sự</w:t>
        </w:r>
      </w:hyperlink>
      <w:r w:rsidRPr="00B55309">
        <w:rPr>
          <w:rFonts w:eastAsia="Times New Roman" w:cs="Times New Roman"/>
          <w:color w:val="000000"/>
          <w:szCs w:val="28"/>
        </w:rPr>
        <w:t>, người chưa đủ 14 tuổi</w:t>
      </w:r>
      <w:r>
        <w:rPr>
          <w:rFonts w:eastAsia="Times New Roman" w:cs="Times New Roman"/>
          <w:color w:val="000000"/>
          <w:szCs w:val="28"/>
        </w:rPr>
        <w:t xml:space="preserve"> bằng dữ liệu trong Cơ sở dữ liệu quốc gia về dân cư, hộ tịch. </w:t>
      </w:r>
    </w:p>
    <w:p w:rsidR="009D0FAF" w:rsidRDefault="009D0FAF"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Trường hợp không khai thác được dữ liệu hoặc khai thác không đầy đủ, công dân nộp bản giấy và cập nhật Cơ sở dữ liệu quốc gia (nếu chưa cập nhật).</w:t>
      </w:r>
    </w:p>
    <w:p w:rsidR="009D0FAF" w:rsidRDefault="009D0FAF" w:rsidP="00346ABB">
      <w:pPr>
        <w:shd w:val="clear" w:color="auto" w:fill="FFFFFF"/>
        <w:spacing w:before="60" w:after="60" w:line="264" w:lineRule="auto"/>
        <w:ind w:firstLine="720"/>
        <w:jc w:val="both"/>
        <w:rPr>
          <w:rFonts w:cs="Times New Roman"/>
          <w:szCs w:val="28"/>
        </w:rPr>
      </w:pPr>
      <w:r>
        <w:rPr>
          <w:rFonts w:eastAsia="Times New Roman" w:cs="Times New Roman"/>
          <w:color w:val="000000"/>
          <w:szCs w:val="28"/>
        </w:rPr>
        <w:t xml:space="preserve">- Trường hợp người đang làm việc trong cơ quan, tổ chức, doanh nghiệp có tư cách pháp nhân ủy quyền cho cơ quan, tổ chức, doanh nghiệp đó nộp hồ sơ và nhận kết quả thay, Nghị định quy định thay thế thành phần hồ sơ là </w:t>
      </w:r>
      <w:r w:rsidRPr="00B55309">
        <w:rPr>
          <w:rFonts w:cs="Times New Roman"/>
          <w:szCs w:val="28"/>
        </w:rPr>
        <w:t>quyết định thành lập doanh nghiệp hoặc giấy chứng nhận đăng ký kinh doanh</w:t>
      </w:r>
      <w:r>
        <w:rPr>
          <w:rFonts w:cs="Times New Roman"/>
          <w:szCs w:val="28"/>
        </w:rPr>
        <w:t xml:space="preserve"> nghiệp bằng dữ liệu trong Cơ sở dữ liệu quốc gia về đăng ký doanh nghiệp.</w:t>
      </w:r>
    </w:p>
    <w:p w:rsidR="009D0FAF" w:rsidRDefault="009D0FAF"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Trường hợp không khai thác được dữ liệu hoặc khai thác không đầy đủ, cơ quan, tổ chức, doanh nghiệp nộp bản giấy và cập nhật Cơ sở dữ liệu quốc gia (nếu chưa cập nhật).</w:t>
      </w:r>
    </w:p>
    <w:p w:rsidR="009D0FAF" w:rsidRDefault="009D0FAF"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Việc sửa đổi như trên là cần thiết tạo cơ sở pháp lý triển khai khi Nghị quyết 66.7 hết hiệu lực.</w:t>
      </w:r>
    </w:p>
    <w:p w:rsidR="009D0FAF" w:rsidRPr="009D0FAF" w:rsidRDefault="009D0FAF" w:rsidP="00346ABB">
      <w:pPr>
        <w:shd w:val="clear" w:color="auto" w:fill="FFFFFF"/>
        <w:spacing w:before="60" w:after="60" w:line="264" w:lineRule="auto"/>
        <w:ind w:firstLine="720"/>
        <w:jc w:val="both"/>
        <w:rPr>
          <w:rFonts w:eastAsia="Times New Roman" w:cs="Times New Roman"/>
          <w:i/>
          <w:color w:val="000000"/>
          <w:szCs w:val="28"/>
        </w:rPr>
      </w:pPr>
      <w:r>
        <w:rPr>
          <w:rFonts w:eastAsia="Times New Roman" w:cs="Times New Roman"/>
          <w:i/>
          <w:color w:val="000000"/>
          <w:szCs w:val="28"/>
        </w:rPr>
        <w:t>b) Tính hợp lý</w:t>
      </w:r>
    </w:p>
    <w:p w:rsidR="009D0FAF" w:rsidRDefault="009D0FAF" w:rsidP="00346ABB">
      <w:pPr>
        <w:shd w:val="clear" w:color="auto" w:fill="FFFFFF"/>
        <w:spacing w:before="60" w:after="60" w:line="264" w:lineRule="auto"/>
        <w:ind w:firstLine="720"/>
        <w:jc w:val="both"/>
        <w:rPr>
          <w:rFonts w:eastAsia="Times New Roman" w:cs="Times New Roman"/>
          <w:color w:val="000000"/>
          <w:szCs w:val="28"/>
        </w:rPr>
      </w:pPr>
      <w:r>
        <w:rPr>
          <w:rFonts w:eastAsia="Times New Roman" w:cs="Times New Roman"/>
          <w:color w:val="000000"/>
          <w:szCs w:val="28"/>
        </w:rPr>
        <w:t>Việc thay thế hồ sơ giấy bằng dữ liệu là phù hợp chủ trương của Đảng, Nhà nước, đơn giản hóa thủ tục cho công dân. Đồng thời, quy định nộp hồ sơ giấy trong trường hợp chưa khai thác được dữ liệu, phù hợp với tiến độ triển khai, kết nối các cơ sở dữ liệu quốc gia hiện nay.</w:t>
      </w:r>
    </w:p>
    <w:p w:rsidR="009D0FAF" w:rsidRPr="009D0FAF" w:rsidRDefault="009D0FAF" w:rsidP="00346ABB">
      <w:pPr>
        <w:spacing w:before="60" w:after="60" w:line="264" w:lineRule="auto"/>
        <w:ind w:firstLine="720"/>
        <w:jc w:val="both"/>
        <w:rPr>
          <w:i/>
        </w:rPr>
      </w:pPr>
      <w:r w:rsidRPr="009D0FAF">
        <w:rPr>
          <w:rFonts w:eastAsia="Times New Roman" w:cs="Times New Roman"/>
          <w:i/>
          <w:color w:val="000000"/>
          <w:szCs w:val="28"/>
        </w:rPr>
        <w:t xml:space="preserve">c) </w:t>
      </w:r>
      <w:r w:rsidRPr="009D0FAF">
        <w:rPr>
          <w:i/>
        </w:rPr>
        <w:t xml:space="preserve">Tính hợp pháp </w:t>
      </w:r>
      <w:r w:rsidRPr="009D0FAF">
        <w:rPr>
          <w:i/>
        </w:rPr>
        <w:tab/>
      </w:r>
    </w:p>
    <w:p w:rsidR="009D0FAF" w:rsidRDefault="009D0FAF" w:rsidP="00346ABB">
      <w:pPr>
        <w:spacing w:before="60" w:after="60" w:line="264" w:lineRule="auto"/>
        <w:ind w:firstLine="720"/>
        <w:jc w:val="both"/>
        <w:rPr>
          <w:szCs w:val="28"/>
        </w:rPr>
      </w:pPr>
      <w:r>
        <w:rPr>
          <w:szCs w:val="28"/>
        </w:rPr>
        <w:t>Việc ban hành TTHC theo quy định tại dự thảo Nghị định  phù hợp với các quy định của pháp luật, chính xác và thống nhất với các văn bản quy phạm pháp luật có quy định về TTHC; không bị mâu thuẫn, chồng chéo hoặc không phù hợp với các quy định tại các văn bản khác hoặc Điều ước quốc tế mà Việt Nam gia nhập, ký kết. Các nội dung liên quan đến việc thực hiện TTHC được quy định đầy đủ, rõ ràng, đảm bảo phù hợp với chủ trương đơn giản hóa TTHC của Chính phủ.</w:t>
      </w:r>
    </w:p>
    <w:p w:rsidR="009D0FAF" w:rsidRPr="009D0FAF" w:rsidRDefault="009D0FAF" w:rsidP="00346ABB">
      <w:pPr>
        <w:spacing w:before="60" w:after="60" w:line="264" w:lineRule="auto"/>
        <w:ind w:firstLine="720"/>
        <w:jc w:val="both"/>
        <w:rPr>
          <w:i/>
          <w:szCs w:val="28"/>
        </w:rPr>
      </w:pPr>
      <w:r w:rsidRPr="009D0FAF">
        <w:rPr>
          <w:i/>
          <w:szCs w:val="28"/>
        </w:rPr>
        <w:t>d) Chi phí tuân thủ</w:t>
      </w:r>
    </w:p>
    <w:p w:rsidR="009D0FAF" w:rsidRDefault="009D0FAF" w:rsidP="00346ABB">
      <w:pPr>
        <w:spacing w:before="60" w:after="60" w:line="264" w:lineRule="auto"/>
        <w:ind w:firstLine="720"/>
        <w:jc w:val="both"/>
        <w:rPr>
          <w:szCs w:val="28"/>
        </w:rPr>
      </w:pPr>
      <w:r>
        <w:rPr>
          <w:szCs w:val="28"/>
        </w:rPr>
        <w:t xml:space="preserve">Chi phí tuân thủ thủ tục hành chính đã được Bộ Công an tính toán cụ thể theo hướng dẫn tại Thông tư số 26/2025/TT-BTP ngày 12/12/2025 của Bộ Tư </w:t>
      </w:r>
      <w:r>
        <w:rPr>
          <w:szCs w:val="28"/>
        </w:rPr>
        <w:lastRenderedPageBreak/>
        <w:t>pháp hướng dẫn xây dựng, ban hành văn bản quy phạm pháp luật. Việc tính toán chi phí tuân thủ cụ thể giúp đảm bảo minh bạch, đồng thời cân đối hài hòa giữa yêu cầu quản lý nhà nước và gánh nặng tài chính cho doanh nghiệp. Đây cũng là cơ sở quan trọng để đánh giá tính khả thi của quy định và khuyến khích thực hiện thủ tục hành chính theo đúng lộ trình cải cách hành chính đã đề ra.</w:t>
      </w:r>
    </w:p>
    <w:p w:rsidR="009D0FAF" w:rsidRDefault="009D0FAF" w:rsidP="00346ABB">
      <w:pPr>
        <w:spacing w:before="60" w:after="60" w:line="264" w:lineRule="auto"/>
        <w:ind w:firstLine="720"/>
        <w:jc w:val="both"/>
        <w:rPr>
          <w:b/>
          <w:szCs w:val="28"/>
        </w:rPr>
      </w:pPr>
      <w:r w:rsidRPr="00A14D90">
        <w:rPr>
          <w:b/>
          <w:szCs w:val="28"/>
        </w:rPr>
        <w:t>2. Việc phân quyền, phân cấp</w:t>
      </w:r>
    </w:p>
    <w:p w:rsidR="009D0FAF" w:rsidRPr="009D0FAF" w:rsidRDefault="009D0FAF" w:rsidP="00346ABB">
      <w:pPr>
        <w:spacing w:before="60" w:after="60" w:line="264" w:lineRule="auto"/>
        <w:ind w:firstLine="720"/>
        <w:jc w:val="both"/>
        <w:rPr>
          <w:spacing w:val="-4"/>
          <w:szCs w:val="28"/>
        </w:rPr>
      </w:pPr>
      <w:r>
        <w:rPr>
          <w:szCs w:val="28"/>
        </w:rPr>
        <w:t xml:space="preserve">- </w:t>
      </w:r>
      <w:r w:rsidRPr="009D0FAF">
        <w:rPr>
          <w:spacing w:val="-4"/>
          <w:szCs w:val="28"/>
        </w:rPr>
        <w:t xml:space="preserve">Dự thảo Nghị định </w:t>
      </w:r>
      <w:r w:rsidRPr="009D0FAF">
        <w:rPr>
          <w:spacing w:val="-4"/>
        </w:rPr>
        <w:t>có</w:t>
      </w:r>
      <w:r w:rsidRPr="009D0FAF">
        <w:rPr>
          <w:spacing w:val="-4"/>
          <w:szCs w:val="28"/>
        </w:rPr>
        <w:t xml:space="preserve"> quy định nội dung về phân quyền đối với thủ tục xác nhận, cung cấp thông tin liên quan đến xuất nhập cảnh của công dân Việt Nam.</w:t>
      </w:r>
    </w:p>
    <w:p w:rsidR="009D0FAF" w:rsidRDefault="009D0FAF" w:rsidP="00346ABB">
      <w:pPr>
        <w:spacing w:before="60" w:after="60" w:line="264" w:lineRule="auto"/>
        <w:ind w:firstLine="720"/>
        <w:jc w:val="both"/>
        <w:rPr>
          <w:szCs w:val="28"/>
        </w:rPr>
      </w:pPr>
      <w:r>
        <w:rPr>
          <w:szCs w:val="28"/>
        </w:rPr>
        <w:t>Việc phân quyền này nhằm tạo thuận lợi cho cơ quan, tổ chức, doanh nghiệp trong giải quyết thủ tục hành chính, giúp tiết kiệm chi phí, thời gian đi lại, nâng cao hiệu lực, hiệu quả quản lý nhà nước trong điều kiện chuyển đổi số và cải cách hành chính toàn diện.</w:t>
      </w:r>
    </w:p>
    <w:p w:rsidR="009D0FAF" w:rsidRDefault="009D0FAF" w:rsidP="00346ABB">
      <w:pPr>
        <w:spacing w:before="60" w:after="60" w:line="264" w:lineRule="auto"/>
        <w:ind w:firstLine="720"/>
        <w:jc w:val="both"/>
        <w:rPr>
          <w:szCs w:val="28"/>
        </w:rPr>
      </w:pPr>
      <w:r>
        <w:rPr>
          <w:szCs w:val="28"/>
        </w:rPr>
        <w:t>- Thẩm quyền, nội dung phân quyền:</w:t>
      </w:r>
    </w:p>
    <w:p w:rsidR="009D0FAF" w:rsidRDefault="009D0FAF" w:rsidP="00346ABB">
      <w:pPr>
        <w:spacing w:before="60" w:after="60" w:line="264" w:lineRule="auto"/>
        <w:ind w:firstLine="720"/>
        <w:jc w:val="both"/>
        <w:rPr>
          <w:spacing w:val="-4"/>
          <w:szCs w:val="28"/>
        </w:rPr>
      </w:pPr>
      <w:r>
        <w:rPr>
          <w:szCs w:val="28"/>
        </w:rPr>
        <w:t xml:space="preserve">Việc phân quyền trong dự thảo Nghị định được xác định rõ ràng, bảo đảm phù hợp với các nguyên tắc phân quyền trong quản lý nhà nước, giảm tải cho cơ quan cấp trung ương, tạo điều kiện để công dân thực hiện thủ tục ngay tại địa phương, phù hợp với nguyên tắc “địa phương quyết, địa phương làm, địa phương chịu trách nhiệm” gắn với chuyển đổi số và khai thác cơ sở dữ liệu dùng chung, cụ thể: công dân Việt Nam nộp hồ sơ đề nghị </w:t>
      </w:r>
      <w:r w:rsidRPr="009D0FAF">
        <w:rPr>
          <w:spacing w:val="-4"/>
          <w:szCs w:val="28"/>
        </w:rPr>
        <w:t xml:space="preserve">xác nhận, cung cấp thông tin liên quan đến xuất nhập cảnh </w:t>
      </w:r>
      <w:r>
        <w:rPr>
          <w:spacing w:val="-4"/>
          <w:szCs w:val="28"/>
        </w:rPr>
        <w:t>thì nộp hồ sơ tại cơ quan Quản lý xuất nhập cảnh Công an cấp tỉnh hoặc Công an cấp xã nơi thuận lợi.</w:t>
      </w:r>
    </w:p>
    <w:p w:rsidR="009D0FAF" w:rsidRDefault="009D0FAF" w:rsidP="00346ABB">
      <w:pPr>
        <w:spacing w:before="60" w:after="60" w:line="264" w:lineRule="auto"/>
        <w:ind w:firstLine="720"/>
        <w:jc w:val="both"/>
        <w:rPr>
          <w:szCs w:val="28"/>
        </w:rPr>
      </w:pPr>
      <w:r>
        <w:rPr>
          <w:spacing w:val="-4"/>
          <w:szCs w:val="28"/>
        </w:rPr>
        <w:t xml:space="preserve"> </w:t>
      </w:r>
      <w:r>
        <w:rPr>
          <w:szCs w:val="28"/>
        </w:rPr>
        <w:t>Việc xác định phân quyền bảo đảm tính chủ động, linh hoạt trong tổ chức thực hiện ở địa phương, góp phần nâng cao hiệu lực, hiệu quả của công tác quản lý nhà nước.</w:t>
      </w:r>
    </w:p>
    <w:p w:rsidR="009D0FAF" w:rsidRDefault="009D0FAF" w:rsidP="00346ABB">
      <w:pPr>
        <w:spacing w:before="60" w:after="60" w:line="264" w:lineRule="auto"/>
        <w:ind w:firstLine="720"/>
        <w:jc w:val="both"/>
        <w:rPr>
          <w:szCs w:val="28"/>
        </w:rPr>
      </w:pPr>
      <w:r>
        <w:rPr>
          <w:szCs w:val="28"/>
        </w:rPr>
        <w:t>- Điều kiện bảo đảm để thực hiện nội dung được phân quyền:</w:t>
      </w:r>
    </w:p>
    <w:p w:rsidR="009D0FAF" w:rsidRPr="009D0FAF" w:rsidRDefault="009D0FAF" w:rsidP="00346ABB">
      <w:pPr>
        <w:spacing w:before="60" w:after="60" w:line="264" w:lineRule="auto"/>
        <w:ind w:firstLine="720"/>
        <w:jc w:val="both"/>
        <w:rPr>
          <w:spacing w:val="-2"/>
          <w:szCs w:val="28"/>
        </w:rPr>
      </w:pPr>
      <w:r w:rsidRPr="009D0FAF">
        <w:rPr>
          <w:spacing w:val="-2"/>
          <w:szCs w:val="28"/>
        </w:rPr>
        <w:t>Nguồn nhân lực tại chỗ của cơ quan Quản lý xuất nhập cảnh Công an cấp tỉnh cơ bản đáp ứng yêu cầu triển khai nên không phát sinh thêm nhân lực; hạ tầng công nghệ thông tin, kết nối với cổng dịch vụ công và hệ thống cơ sở dữ liệu để tiếp nhận hồ sơ sử dụng hệ thống hiện tại nên không phát sinh thêm chi phí.</w:t>
      </w:r>
    </w:p>
    <w:p w:rsidR="009D0FAF" w:rsidRDefault="009D0FAF" w:rsidP="00346ABB">
      <w:pPr>
        <w:spacing w:before="60" w:after="60" w:line="264" w:lineRule="auto"/>
        <w:jc w:val="both"/>
        <w:rPr>
          <w:szCs w:val="28"/>
        </w:rPr>
      </w:pPr>
      <w:r>
        <w:rPr>
          <w:szCs w:val="28"/>
        </w:rPr>
        <w:tab/>
        <w:t>- Việc thực hiện kiểm tra, giám sát sau khi phân quyền:</w:t>
      </w:r>
    </w:p>
    <w:p w:rsidR="009D0FAF" w:rsidRDefault="009D0FAF" w:rsidP="00346ABB">
      <w:pPr>
        <w:spacing w:before="60" w:after="60" w:line="264" w:lineRule="auto"/>
        <w:jc w:val="both"/>
        <w:rPr>
          <w:szCs w:val="28"/>
        </w:rPr>
      </w:pPr>
      <w:r>
        <w:rPr>
          <w:szCs w:val="28"/>
        </w:rPr>
        <w:tab/>
        <w:t>Dự thảo Nghị định đã có nội dung về trách nhiệm của Bộ Công an trong kiểm tra, giám sát sau phân quyền.</w:t>
      </w:r>
    </w:p>
    <w:p w:rsidR="009D0FAF" w:rsidRPr="00D20761" w:rsidRDefault="009D0FAF" w:rsidP="00346ABB">
      <w:pPr>
        <w:spacing w:before="60" w:after="60" w:line="264" w:lineRule="auto"/>
        <w:ind w:firstLine="720"/>
        <w:jc w:val="both"/>
        <w:rPr>
          <w:b/>
          <w:szCs w:val="28"/>
        </w:rPr>
      </w:pPr>
      <w:r>
        <w:rPr>
          <w:b/>
          <w:szCs w:val="28"/>
        </w:rPr>
        <w:t>3</w:t>
      </w:r>
      <w:r w:rsidRPr="00D20761">
        <w:rPr>
          <w:b/>
          <w:szCs w:val="28"/>
        </w:rPr>
        <w:t>. Việc ứng dụng, thúc đẩy phát triển khoa học, công nghệ, đổi mới sáng tạo và chuyển đổi số</w:t>
      </w:r>
    </w:p>
    <w:p w:rsidR="009D0FAF" w:rsidRDefault="009D0FAF" w:rsidP="00346ABB">
      <w:pPr>
        <w:spacing w:before="60" w:after="60" w:line="264" w:lineRule="auto"/>
        <w:ind w:firstLine="720"/>
        <w:jc w:val="both"/>
      </w:pPr>
      <w:r>
        <w:t xml:space="preserve">Dự thảo quy định bãi bỏ thành phần hồ sơ giấy đối với các dữ liệu đã được khai thác tạo cơ sở pháp lý cho việc triển khai trên môi trường điện tử; thay thế việc nộp hồ sơ giấy truyền thống. Toàn bộ quá trình nộp hồ sơ, xử lý và </w:t>
      </w:r>
      <w:r>
        <w:lastRenderedPageBreak/>
        <w:t>trả kết quả được quản lý trên hệ thống cơ sở dữ liệu, hạn chế tiêu cực; tiết kiệm được thời gian, chi phí, góp phần xây dựng nền hành chính hiện đại, minh bạch và hiệu quả trong tiến trình xây dựng chính phủ số, nền kinh tế số và xã hội số tại Việt Nam.</w:t>
      </w:r>
    </w:p>
    <w:p w:rsidR="009D0FAF" w:rsidRDefault="009D0FAF" w:rsidP="00346ABB">
      <w:pPr>
        <w:spacing w:before="60" w:after="60" w:line="264" w:lineRule="auto"/>
        <w:ind w:firstLine="720"/>
        <w:jc w:val="both"/>
        <w:rPr>
          <w:b/>
        </w:rPr>
      </w:pPr>
      <w:r>
        <w:rPr>
          <w:b/>
        </w:rPr>
        <w:t>4</w:t>
      </w:r>
      <w:r w:rsidRPr="00B81FC4">
        <w:rPr>
          <w:b/>
        </w:rPr>
        <w:t>. Việc bảo đảm bình đẳng giới</w:t>
      </w:r>
    </w:p>
    <w:p w:rsidR="009D0FAF" w:rsidRDefault="009D0FAF" w:rsidP="00346ABB">
      <w:pPr>
        <w:spacing w:before="60" w:after="60" w:line="264" w:lineRule="auto"/>
        <w:ind w:firstLine="720"/>
        <w:jc w:val="both"/>
      </w:pPr>
      <w:r>
        <w:t>Dự thảo Nghị định không có quy định nào có nội dung ảnh hưởng hoặc liên quan trực tiếp đến vấn đề bình đẳng giới. Các thủ tục hành chính quy định trong dự thảo áp dụng chung cho các tổ chức, cá nhân không phân biệt giới tính. Do đó, không đặt ra yêu cầu đặc biệt về nội dung bình đẳng giới hoặc các biện pháp nhằm bảo đảm bình đẳng giới khi thực hiện các thủ tục hành chính theo dự thảo Quyết định.</w:t>
      </w:r>
    </w:p>
    <w:p w:rsidR="009D0FAF" w:rsidRDefault="009D0FAF" w:rsidP="00346ABB">
      <w:pPr>
        <w:spacing w:before="60" w:after="60" w:line="264" w:lineRule="auto"/>
        <w:ind w:firstLine="720"/>
        <w:jc w:val="both"/>
        <w:rPr>
          <w:b/>
        </w:rPr>
      </w:pPr>
      <w:r>
        <w:rPr>
          <w:b/>
        </w:rPr>
        <w:t>5</w:t>
      </w:r>
      <w:r w:rsidRPr="00B81FC4">
        <w:rPr>
          <w:b/>
        </w:rPr>
        <w:t>. Việc thực hiện chính sách dân tộc</w:t>
      </w:r>
    </w:p>
    <w:p w:rsidR="009D0FAF" w:rsidRDefault="009D0FAF" w:rsidP="00346ABB">
      <w:pPr>
        <w:spacing w:before="60" w:after="60" w:line="264" w:lineRule="auto"/>
        <w:ind w:firstLine="720"/>
        <w:jc w:val="both"/>
      </w:pPr>
      <w:r>
        <w:t>Dự thảo Nghị định không quy định nội dung liên quan trực tiếp đến việc bảo đảm quyền và lợi ích hợp pháp của đồng bào dân tộc thiểu số, cũng như không có nội dung đặc thù nhằm thúc đẩy phát triển kinh tế - xã hội vùng đồng bào dân tộc thiểu số. Các quy định về thủ tục hành chính tại dự thảo áp dụng chung cho tổ chức, cá nhân đáp ứng đủ điều kiện, không phân biệt vùng miền, dân tộc.</w:t>
      </w:r>
    </w:p>
    <w:p w:rsidR="009D0FAF" w:rsidRDefault="009D0FAF" w:rsidP="00346ABB">
      <w:pPr>
        <w:spacing w:before="60" w:after="60" w:line="264" w:lineRule="auto"/>
        <w:ind w:firstLine="720"/>
        <w:jc w:val="both"/>
      </w:pPr>
      <w:r>
        <w:t>Vì vậy, dự thảo Nghị định không ảnh hưởng hoặc yêu cầu đánh giá riêng biệt về việc thực hiện chính sách dân tộc.</w:t>
      </w:r>
    </w:p>
    <w:p w:rsidR="005C7F48" w:rsidRPr="00B81FC4" w:rsidRDefault="005C7F48" w:rsidP="00346ABB">
      <w:pPr>
        <w:spacing w:before="60" w:after="60" w:line="264" w:lineRule="auto"/>
        <w:ind w:firstLine="720"/>
        <w:jc w:val="both"/>
        <w:rPr>
          <w:b/>
        </w:rPr>
      </w:pPr>
      <w:r>
        <w:t xml:space="preserve">Trên đây là nội dung Bản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thảo </w:t>
      </w:r>
      <w:r w:rsidR="00B7321A">
        <w:t>Nghị</w:t>
      </w:r>
      <w:r>
        <w:t xml:space="preserve"> định </w:t>
      </w:r>
      <w:r w:rsidR="00EB2BCD" w:rsidRPr="005C7F48">
        <w:t>s</w:t>
      </w:r>
      <w:r w:rsidR="00EB2BCD" w:rsidRPr="005C7F48">
        <w:rPr>
          <w:rFonts w:eastAsia="Times New Roman" w:cs="Times New Roman"/>
          <w:color w:val="000000"/>
          <w:szCs w:val="28"/>
        </w:rPr>
        <w:t>ửa đổi, bổ sung một số điều của Nghị định</w:t>
      </w:r>
      <w:r w:rsidR="009D0FAF">
        <w:rPr>
          <w:rFonts w:eastAsia="Times New Roman" w:cs="Times New Roman"/>
          <w:color w:val="000000"/>
          <w:szCs w:val="28"/>
        </w:rPr>
        <w:t xml:space="preserve"> số</w:t>
      </w:r>
      <w:r w:rsidR="00EB2BCD" w:rsidRPr="005C7F48">
        <w:rPr>
          <w:rFonts w:eastAsia="Times New Roman" w:cs="Times New Roman"/>
          <w:color w:val="000000"/>
          <w:szCs w:val="28"/>
        </w:rPr>
        <w:t xml:space="preserve"> 76/2020/NĐ-CP ngày 01 tháng 7 năm 2020 quy định chi tiết đối tượng, trình tự, thủ tục, thẩm quyền cấp, thu hồi, hủy giá trị sử dụng giấy thông hành và Nghị định </w:t>
      </w:r>
      <w:r w:rsidR="009D0FAF">
        <w:rPr>
          <w:rFonts w:eastAsia="Times New Roman" w:cs="Times New Roman"/>
          <w:color w:val="000000"/>
          <w:szCs w:val="28"/>
        </w:rPr>
        <w:t xml:space="preserve">số </w:t>
      </w:r>
      <w:r w:rsidR="00EB2BCD" w:rsidRPr="005C7F48">
        <w:rPr>
          <w:rFonts w:eastAsia="Times New Roman" w:cs="Times New Roman"/>
          <w:color w:val="000000"/>
          <w:szCs w:val="28"/>
        </w:rPr>
        <w:t xml:space="preserve">77/2020/NĐ-CP ngày 01 tháng 7 năm 2020 quy định việc quản lý, khai thác thông tin trong Cơ sở dữ liệu quốc gia về xuất nhập cảnh của công dân Việt Nam; kiểm soát xuất nhập cảnh bằng cổng kiểm soát tự động, được sửa đổi, bổ sung bởi Nghị định </w:t>
      </w:r>
      <w:r w:rsidR="009D0FAF">
        <w:rPr>
          <w:rFonts w:eastAsia="Times New Roman" w:cs="Times New Roman"/>
          <w:color w:val="000000"/>
          <w:szCs w:val="28"/>
        </w:rPr>
        <w:t xml:space="preserve">số </w:t>
      </w:r>
      <w:r w:rsidR="00EB2BCD" w:rsidRPr="005C7F48">
        <w:rPr>
          <w:rFonts w:eastAsia="Times New Roman" w:cs="Times New Roman"/>
          <w:color w:val="000000"/>
          <w:szCs w:val="28"/>
        </w:rPr>
        <w:t xml:space="preserve">67/2024/NĐ-CP và Nghị định </w:t>
      </w:r>
      <w:r w:rsidR="009D0FAF">
        <w:rPr>
          <w:rFonts w:eastAsia="Times New Roman" w:cs="Times New Roman"/>
          <w:color w:val="000000"/>
          <w:szCs w:val="28"/>
        </w:rPr>
        <w:t xml:space="preserve">số </w:t>
      </w:r>
      <w:r w:rsidR="00EB2BCD" w:rsidRPr="005C7F48">
        <w:rPr>
          <w:rFonts w:eastAsia="Times New Roman" w:cs="Times New Roman"/>
          <w:color w:val="000000"/>
          <w:szCs w:val="28"/>
        </w:rPr>
        <w:t>184/2025/NĐ-CP</w:t>
      </w:r>
      <w:r>
        <w:t xml:space="preserve">./.   </w:t>
      </w:r>
      <w:r w:rsidRPr="00B81FC4">
        <w:rPr>
          <w:b/>
        </w:rPr>
        <w:t xml:space="preserve"> </w:t>
      </w:r>
    </w:p>
    <w:p w:rsidR="005C7F48" w:rsidRDefault="005C7F48" w:rsidP="005C7F48">
      <w:pPr>
        <w:jc w:val="both"/>
        <w:rPr>
          <w:szCs w:val="28"/>
        </w:rPr>
      </w:pPr>
      <w:bookmarkStart w:id="0" w:name="_GoBack"/>
      <w:bookmarkEnd w:id="0"/>
    </w:p>
    <w:p w:rsidR="001A5361" w:rsidRDefault="001A5361"/>
    <w:sectPr w:rsidR="001A5361" w:rsidSect="009D0FAF">
      <w:headerReference w:type="default" r:id="rId8"/>
      <w:foot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EAF" w:rsidRDefault="00456EAF" w:rsidP="00EE4A19">
      <w:pPr>
        <w:spacing w:after="0" w:line="240" w:lineRule="auto"/>
      </w:pPr>
      <w:r>
        <w:separator/>
      </w:r>
    </w:p>
  </w:endnote>
  <w:endnote w:type="continuationSeparator" w:id="0">
    <w:p w:rsidR="00456EAF" w:rsidRDefault="00456EAF" w:rsidP="00EE4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C3C" w:rsidRDefault="002C2C3C">
    <w:pPr>
      <w:pStyle w:val="Footer"/>
      <w:jc w:val="center"/>
    </w:pPr>
  </w:p>
  <w:p w:rsidR="002C2C3C" w:rsidRDefault="002C2C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EAF" w:rsidRDefault="00456EAF" w:rsidP="00EE4A19">
      <w:pPr>
        <w:spacing w:after="0" w:line="240" w:lineRule="auto"/>
      </w:pPr>
      <w:r>
        <w:separator/>
      </w:r>
    </w:p>
  </w:footnote>
  <w:footnote w:type="continuationSeparator" w:id="0">
    <w:p w:rsidR="00456EAF" w:rsidRDefault="00456EAF" w:rsidP="00EE4A19">
      <w:pPr>
        <w:spacing w:after="0" w:line="240" w:lineRule="auto"/>
      </w:pPr>
      <w:r>
        <w:continuationSeparator/>
      </w:r>
    </w:p>
  </w:footnote>
  <w:footnote w:id="1">
    <w:p w:rsidR="00EE4A19" w:rsidRPr="002C6B65" w:rsidRDefault="00EE4A19" w:rsidP="00EE4A19">
      <w:pPr>
        <w:pStyle w:val="FootnoteText"/>
        <w:rPr>
          <w:rFonts w:ascii="Times New Roman" w:hAnsi="Times New Roman" w:cs="Times New Roman"/>
          <w:sz w:val="22"/>
        </w:rPr>
      </w:pPr>
      <w:r w:rsidRPr="002C6B65">
        <w:rPr>
          <w:rStyle w:val="FootnoteReference"/>
          <w:rFonts w:ascii="Times New Roman" w:hAnsi="Times New Roman" w:cs="Times New Roman"/>
          <w:sz w:val="22"/>
        </w:rPr>
        <w:footnoteRef/>
      </w:r>
      <w:r w:rsidRPr="002C6B65">
        <w:rPr>
          <w:rFonts w:ascii="Times New Roman" w:hAnsi="Times New Roman" w:cs="Times New Roman"/>
          <w:sz w:val="22"/>
        </w:rPr>
        <w:t xml:space="preserve"> Báo cáo chính trị của BCH TW khóa XIII tại Đại hội đại biểu toàn quốc lần thứ XIV của Đảng.</w:t>
      </w:r>
    </w:p>
  </w:footnote>
  <w:footnote w:id="2">
    <w:p w:rsidR="00EE4A19" w:rsidRDefault="00EE4A19" w:rsidP="00EE4A19">
      <w:pPr>
        <w:pStyle w:val="FootnoteText"/>
        <w:jc w:val="both"/>
      </w:pPr>
      <w:r w:rsidRPr="002C6B65">
        <w:rPr>
          <w:rStyle w:val="FootnoteReference"/>
          <w:rFonts w:ascii="Times New Roman" w:hAnsi="Times New Roman" w:cs="Times New Roman"/>
          <w:sz w:val="22"/>
        </w:rPr>
        <w:footnoteRef/>
      </w:r>
      <w:r w:rsidRPr="002C6B65">
        <w:rPr>
          <w:rFonts w:ascii="Times New Roman" w:hAnsi="Times New Roman" w:cs="Times New Roman"/>
          <w:sz w:val="22"/>
        </w:rPr>
        <w:t xml:space="preserve"> 03 thủ tục xác nhận, cung cấp thông tin liên quan đến xuất nhập cảnh của công dân Việt Nam (mã số thủ tục 1.010048, 1.012677, 1.014363 thực hiện tại cấp Cục, cấp tỉnh, cấp xã); 02 thủ tục cấp giấy thông hành biên giới Việt Nam – Lào cho công dân Việt Nam thường trú tại tỉnh có chung đường biên giới với Lào (mã số 1.001280, 1.012680 thực hiện tại cấp tỉnh, cấp xã); </w:t>
      </w:r>
      <w:r>
        <w:rPr>
          <w:rFonts w:ascii="Times New Roman" w:hAnsi="Times New Roman" w:cs="Times New Roman"/>
          <w:sz w:val="22"/>
        </w:rPr>
        <w:t>01 t</w:t>
      </w:r>
      <w:r w:rsidRPr="002C6B65">
        <w:rPr>
          <w:rFonts w:ascii="Times New Roman" w:hAnsi="Times New Roman" w:cs="Times New Roman"/>
          <w:sz w:val="22"/>
        </w:rPr>
        <w:t>hủ tục cấp giấy thông hành xuất nhập cảnh vùng biên giới cho công dân Việt Nam thường trú tại đơn vị hành chính cấp xã tiếp giáp đường biên giới Việt Nam – Trung Quốc (mã số 1.003133 thực hiện tại cấp xã).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602461"/>
      <w:docPartObj>
        <w:docPartGallery w:val="Page Numbers (Top of Page)"/>
        <w:docPartUnique/>
      </w:docPartObj>
    </w:sdtPr>
    <w:sdtEndPr>
      <w:rPr>
        <w:noProof/>
      </w:rPr>
    </w:sdtEndPr>
    <w:sdtContent>
      <w:p w:rsidR="009D0FAF" w:rsidRDefault="009D0FAF">
        <w:pPr>
          <w:pStyle w:val="Header"/>
          <w:jc w:val="center"/>
        </w:pPr>
        <w:r>
          <w:fldChar w:fldCharType="begin"/>
        </w:r>
        <w:r>
          <w:instrText xml:space="preserve"> PAGE   \* MERGEFORMAT </w:instrText>
        </w:r>
        <w:r>
          <w:fldChar w:fldCharType="separate"/>
        </w:r>
        <w:r w:rsidR="00346ABB">
          <w:rPr>
            <w:noProof/>
          </w:rPr>
          <w:t>7</w:t>
        </w:r>
        <w:r>
          <w:rPr>
            <w:noProof/>
          </w:rPr>
          <w:fldChar w:fldCharType="end"/>
        </w:r>
      </w:p>
    </w:sdtContent>
  </w:sdt>
  <w:p w:rsidR="009D0FAF" w:rsidRDefault="009D0F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8E4"/>
    <w:rsid w:val="0005207B"/>
    <w:rsid w:val="000930F4"/>
    <w:rsid w:val="001A5361"/>
    <w:rsid w:val="002349FF"/>
    <w:rsid w:val="002B6D43"/>
    <w:rsid w:val="002C2C3C"/>
    <w:rsid w:val="00346ABB"/>
    <w:rsid w:val="003A561D"/>
    <w:rsid w:val="003E209B"/>
    <w:rsid w:val="004520D9"/>
    <w:rsid w:val="00456EAF"/>
    <w:rsid w:val="005C7F48"/>
    <w:rsid w:val="005F1BE7"/>
    <w:rsid w:val="007C00E3"/>
    <w:rsid w:val="00893D09"/>
    <w:rsid w:val="009308E4"/>
    <w:rsid w:val="009D0FAF"/>
    <w:rsid w:val="00A173FD"/>
    <w:rsid w:val="00B7321A"/>
    <w:rsid w:val="00B9127C"/>
    <w:rsid w:val="00C50B50"/>
    <w:rsid w:val="00D07C43"/>
    <w:rsid w:val="00D81A33"/>
    <w:rsid w:val="00D82E10"/>
    <w:rsid w:val="00DE44D2"/>
    <w:rsid w:val="00EA4152"/>
    <w:rsid w:val="00EB2BCD"/>
    <w:rsid w:val="00EE4A19"/>
    <w:rsid w:val="00F8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F4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E4A19"/>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semiHidden/>
    <w:rsid w:val="00EE4A19"/>
    <w:rPr>
      <w:rFonts w:asciiTheme="minorHAnsi" w:eastAsiaTheme="minorEastAsia" w:hAnsiTheme="minorHAnsi"/>
      <w:sz w:val="20"/>
      <w:szCs w:val="20"/>
    </w:rPr>
  </w:style>
  <w:style w:type="character" w:styleId="FootnoteReference">
    <w:name w:val="footnote reference"/>
    <w:basedOn w:val="DefaultParagraphFont"/>
    <w:unhideWhenUsed/>
    <w:rsid w:val="00EE4A19"/>
    <w:rPr>
      <w:vertAlign w:val="superscript"/>
    </w:rPr>
  </w:style>
  <w:style w:type="paragraph" w:styleId="ListParagraph">
    <w:name w:val="List Paragraph"/>
    <w:basedOn w:val="Normal"/>
    <w:uiPriority w:val="34"/>
    <w:qFormat/>
    <w:rsid w:val="004520D9"/>
    <w:pPr>
      <w:ind w:left="720"/>
      <w:contextualSpacing/>
    </w:pPr>
  </w:style>
  <w:style w:type="paragraph" w:styleId="Header">
    <w:name w:val="header"/>
    <w:basedOn w:val="Normal"/>
    <w:link w:val="HeaderChar"/>
    <w:uiPriority w:val="99"/>
    <w:unhideWhenUsed/>
    <w:rsid w:val="002C2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C3C"/>
  </w:style>
  <w:style w:type="paragraph" w:styleId="Footer">
    <w:name w:val="footer"/>
    <w:basedOn w:val="Normal"/>
    <w:link w:val="FooterChar"/>
    <w:uiPriority w:val="99"/>
    <w:unhideWhenUsed/>
    <w:rsid w:val="002C2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C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F4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E4A19"/>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semiHidden/>
    <w:rsid w:val="00EE4A19"/>
    <w:rPr>
      <w:rFonts w:asciiTheme="minorHAnsi" w:eastAsiaTheme="minorEastAsia" w:hAnsiTheme="minorHAnsi"/>
      <w:sz w:val="20"/>
      <w:szCs w:val="20"/>
    </w:rPr>
  </w:style>
  <w:style w:type="character" w:styleId="FootnoteReference">
    <w:name w:val="footnote reference"/>
    <w:basedOn w:val="DefaultParagraphFont"/>
    <w:unhideWhenUsed/>
    <w:rsid w:val="00EE4A19"/>
    <w:rPr>
      <w:vertAlign w:val="superscript"/>
    </w:rPr>
  </w:style>
  <w:style w:type="paragraph" w:styleId="ListParagraph">
    <w:name w:val="List Paragraph"/>
    <w:basedOn w:val="Normal"/>
    <w:uiPriority w:val="34"/>
    <w:qFormat/>
    <w:rsid w:val="004520D9"/>
    <w:pPr>
      <w:ind w:left="720"/>
      <w:contextualSpacing/>
    </w:pPr>
  </w:style>
  <w:style w:type="paragraph" w:styleId="Header">
    <w:name w:val="header"/>
    <w:basedOn w:val="Normal"/>
    <w:link w:val="HeaderChar"/>
    <w:uiPriority w:val="99"/>
    <w:unhideWhenUsed/>
    <w:rsid w:val="002C2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C3C"/>
  </w:style>
  <w:style w:type="paragraph" w:styleId="Footer">
    <w:name w:val="footer"/>
    <w:basedOn w:val="Normal"/>
    <w:link w:val="FooterChar"/>
    <w:uiPriority w:val="99"/>
    <w:unhideWhenUsed/>
    <w:rsid w:val="002C2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Quyen-dan-su/Bo-luat-dan-su-2015-296215.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7</Pages>
  <Words>2399</Words>
  <Characters>13678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P7</cp:lastModifiedBy>
  <cp:revision>18</cp:revision>
  <dcterms:created xsi:type="dcterms:W3CDTF">2026-06-24T06:53:00Z</dcterms:created>
  <dcterms:modified xsi:type="dcterms:W3CDTF">2026-07-28T07:30:00Z</dcterms:modified>
</cp:coreProperties>
</file>