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100" w:type="dxa"/>
        <w:tblInd w:w="108" w:type="dxa"/>
        <w:tblLayout w:type="fixed"/>
        <w:tblCellMar>
          <w:top w:w="0" w:type="dxa"/>
          <w:left w:w="108" w:type="dxa"/>
          <w:bottom w:w="0" w:type="dxa"/>
          <w:right w:w="108" w:type="dxa"/>
        </w:tblCellMar>
      </w:tblPr>
      <w:tblGrid>
        <w:gridCol w:w="2940"/>
        <w:gridCol w:w="280"/>
        <w:gridCol w:w="5880"/>
      </w:tblGrid>
      <w:tr w14:paraId="53313018">
        <w:tblPrEx>
          <w:tblCellMar>
            <w:top w:w="0" w:type="dxa"/>
            <w:left w:w="108" w:type="dxa"/>
            <w:bottom w:w="0" w:type="dxa"/>
            <w:right w:w="108" w:type="dxa"/>
          </w:tblCellMar>
        </w:tblPrEx>
        <w:tc>
          <w:tcPr>
            <w:tcW w:w="2940" w:type="dxa"/>
          </w:tcPr>
          <w:p w14:paraId="4D9E9FCA">
            <w:pPr>
              <w:spacing w:line="276" w:lineRule="auto"/>
              <w:jc w:val="center"/>
              <w:rPr>
                <w:b/>
              </w:rPr>
            </w:pPr>
            <w:r>
              <w:rPr>
                <w:b/>
              </w:rPr>
              <w:t>BỘ CÔNG AN</w:t>
            </w:r>
          </w:p>
          <w:p w14:paraId="12A3415A">
            <w:pPr>
              <w:spacing w:line="276" w:lineRule="auto"/>
              <w:jc w:val="center"/>
              <w:rPr>
                <w:b/>
                <w:sz w:val="26"/>
                <w:szCs w:val="26"/>
                <w:lang w:eastAsia="en-US"/>
              </w:rPr>
            </w:pPr>
            <w:r>
              <w:rPr>
                <w:lang w:eastAsia="en-US"/>
              </w:rPr>
              <w:pict>
                <v:line id="_x0000_s1026" o:spid="_x0000_s1026" o:spt="20" style="position:absolute;left:0pt;margin-left:43.2pt;margin-top:2.85pt;height:0pt;width:49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">
                  <v:path arrowok="t"/>
                  <v:fill focussize="0,0"/>
                  <v:stroke weight="0.737007874015748pt" joinstyle="miter"/>
                  <v:imagedata o:title=""/>
                  <o:lock v:ext="edit"/>
                </v:line>
              </w:pict>
            </w:r>
          </w:p>
        </w:tc>
        <w:tc>
          <w:tcPr>
            <w:tcW w:w="280" w:type="dxa"/>
          </w:tcPr>
          <w:p w14:paraId="7415D83D">
            <w:pPr>
              <w:snapToGrid w:val="0"/>
              <w:spacing w:line="276" w:lineRule="auto"/>
              <w:ind w:left="-108" w:right="-108"/>
              <w:jc w:val="both"/>
              <w:rPr>
                <w:b/>
              </w:rPr>
            </w:pPr>
          </w:p>
        </w:tc>
        <w:tc>
          <w:tcPr>
            <w:tcW w:w="5880" w:type="dxa"/>
          </w:tcPr>
          <w:p w14:paraId="662142A8">
            <w:pPr>
              <w:spacing w:line="276" w:lineRule="auto"/>
              <w:ind w:left="-108" w:right="-108"/>
              <w:jc w:val="center"/>
              <w:rPr>
                <w:b/>
                <w:sz w:val="26"/>
                <w:szCs w:val="26"/>
              </w:rPr>
            </w:pPr>
            <w:r>
              <w:rPr>
                <w:b/>
                <w:sz w:val="26"/>
                <w:szCs w:val="26"/>
              </w:rPr>
              <w:t>CỘNG HÒA XÃ HỘI CHỦ NGHĨA VIỆT NAM</w:t>
            </w:r>
          </w:p>
          <w:p w14:paraId="60FC7133">
            <w:pPr>
              <w:spacing w:line="276" w:lineRule="auto"/>
              <w:jc w:val="center"/>
              <w:rPr>
                <w:b/>
                <w:bCs/>
              </w:rPr>
            </w:pPr>
            <w:r>
              <w:rPr>
                <w:b/>
                <w:bCs/>
              </w:rPr>
              <w:t>Độc lập - Tự do - Hạnh phúc</w:t>
            </w:r>
          </w:p>
          <w:p w14:paraId="79CD3613">
            <w:pPr>
              <w:spacing w:line="276" w:lineRule="auto"/>
              <w:jc w:val="center"/>
              <w:rPr>
                <w:b/>
                <w:bCs/>
                <w:sz w:val="26"/>
                <w:szCs w:val="26"/>
              </w:rPr>
            </w:pPr>
            <w:r>
              <w:rPr>
                <w:sz w:val="26"/>
              </w:rPr>
              <w:pict>
                <v:line id="_x0000_s1035" o:spid="_x0000_s1035" o:spt="20" style="position:absolute;left:0pt;margin-left:56.1pt;margin-top:0.85pt;height:0.05pt;width:170.4pt;z-index:251661312;mso-width-relative:page;mso-height-relative:page;" fillcolor="#FFFFFF" filled="t" stroked="t" coordsize="21600,21600">
                  <v:path arrowok="t"/>
                  <v:fill on="t" color2="#FFFFFF" focussize="0,0"/>
                  <v:stroke color="#000000"/>
                  <v:imagedata o:title=""/>
                  <o:lock v:ext="edit" aspectratio="f"/>
                </v:line>
              </w:pict>
            </w:r>
          </w:p>
        </w:tc>
      </w:tr>
      <w:tr w14:paraId="50385934">
        <w:tblPrEx>
          <w:tblCellMar>
            <w:top w:w="0" w:type="dxa"/>
            <w:left w:w="108" w:type="dxa"/>
            <w:bottom w:w="0" w:type="dxa"/>
            <w:right w:w="108" w:type="dxa"/>
          </w:tblCellMar>
        </w:tblPrEx>
        <w:trPr>
          <w:trHeight w:val="491" w:hRule="atLeast"/>
        </w:trPr>
        <w:tc>
          <w:tcPr>
            <w:tcW w:w="2940" w:type="dxa"/>
          </w:tcPr>
          <w:p w14:paraId="5EA60882">
            <w:pPr>
              <w:spacing w:line="276" w:lineRule="auto"/>
              <w:jc w:val="center"/>
            </w:pPr>
            <w:r>
              <w:t>Số: …</w:t>
            </w:r>
            <w:r>
              <w:rPr>
                <w:rFonts w:hint="default"/>
                <w:lang w:val="vi-VN"/>
              </w:rPr>
              <w:t>...</w:t>
            </w:r>
            <w:r>
              <w:t>/2026/TT-BCA</w:t>
            </w:r>
          </w:p>
        </w:tc>
        <w:tc>
          <w:tcPr>
            <w:tcW w:w="280" w:type="dxa"/>
          </w:tcPr>
          <w:p w14:paraId="28210816">
            <w:pPr>
              <w:snapToGrid w:val="0"/>
              <w:spacing w:line="276" w:lineRule="auto"/>
              <w:ind w:left="-108" w:right="-108"/>
              <w:jc w:val="both"/>
              <w:rPr>
                <w:b/>
                <w:i/>
                <w:sz w:val="26"/>
                <w:szCs w:val="26"/>
              </w:rPr>
            </w:pPr>
          </w:p>
        </w:tc>
        <w:tc>
          <w:tcPr>
            <w:tcW w:w="5880" w:type="dxa"/>
          </w:tcPr>
          <w:p w14:paraId="4C172442">
            <w:pPr>
              <w:spacing w:line="276" w:lineRule="auto"/>
              <w:ind w:left="-108" w:right="-108"/>
              <w:jc w:val="center"/>
              <w:rPr>
                <w:b/>
              </w:rPr>
            </w:pPr>
            <w:r>
              <w:rPr>
                <w:i/>
              </w:rPr>
              <w:t>Hà Nội, ngày …… tháng …… năm 2026</w:t>
            </w:r>
          </w:p>
        </w:tc>
      </w:tr>
    </w:tbl>
    <w:p w14:paraId="015C725F">
      <w:pPr>
        <w:pStyle w:val="3"/>
        <w:spacing w:after="120" w:line="276" w:lineRule="auto"/>
        <w:jc w:val="both"/>
        <w:rPr>
          <w:rFonts w:ascii="Times New Roman" w:hAnsi="Times New Roman" w:cs="Times New Roman"/>
          <w:b/>
          <w:sz w:val="30"/>
          <w:szCs w:val="28"/>
        </w:rPr>
      </w:pPr>
      <w:r>
        <w:rPr>
          <w:sz w:val="30"/>
        </w:rPr>
        <w:pict>
          <v:shape id="_x0000_s1034" o:spid="_x0000_s1034" o:spt="109" type="#_x0000_t109" style="position:absolute;left:0pt;margin-left:41.6pt;margin-top:9.15pt;height:25.8pt;width:94.6pt;z-index:251660288;mso-width-relative:page;mso-height-relative:page;" fillcolor="#FFFFFF" filled="t" stroked="t" coordsize="21600,21600">
            <v:path/>
            <v:fill on="t" color2="#FFFFFF" focussize="0,0"/>
            <v:stroke color="#000000" joinstyle="miter"/>
            <v:imagedata o:title=""/>
            <o:lock v:ext="edit" aspectratio="f"/>
            <v:textbox>
              <w:txbxContent>
                <w:p w14:paraId="41F7ECCF">
                  <w:pPr>
                    <w:jc w:val="center"/>
                    <w:rPr>
                      <w:rFonts w:hint="default"/>
                      <w:lang w:val="vi-VN"/>
                    </w:rPr>
                  </w:pPr>
                  <w:r>
                    <w:rPr>
                      <w:rFonts w:hint="default"/>
                      <w:lang w:val="vi-VN"/>
                    </w:rPr>
                    <w:t>DỰ THẢO 3</w:t>
                  </w:r>
                </w:p>
              </w:txbxContent>
            </v:textbox>
          </v:shape>
        </w:pict>
      </w:r>
    </w:p>
    <w:p w14:paraId="6EEF0A45">
      <w:pPr>
        <w:pStyle w:val="3"/>
        <w:spacing w:after="120" w:line="276" w:lineRule="auto"/>
        <w:jc w:val="center"/>
        <w:rPr>
          <w:rFonts w:ascii="Times New Roman" w:hAnsi="Times New Roman" w:cs="Times New Roman"/>
          <w:b/>
          <w:sz w:val="30"/>
          <w:szCs w:val="28"/>
        </w:rPr>
      </w:pPr>
      <w:r>
        <w:rPr>
          <w:rFonts w:ascii="Times New Roman" w:hAnsi="Times New Roman" w:cs="Times New Roman"/>
          <w:b/>
          <w:sz w:val="30"/>
          <w:szCs w:val="28"/>
        </w:rPr>
        <w:t>THÔNG TƯ</w:t>
      </w:r>
    </w:p>
    <w:p w14:paraId="41912C72">
      <w:pPr>
        <w:jc w:val="center"/>
        <w:rPr>
          <w:b/>
          <w:color w:val="000000"/>
        </w:rPr>
      </w:pPr>
      <w:r>
        <w:rPr>
          <w:b/>
        </w:rPr>
        <w:t>Q</w:t>
      </w:r>
      <w:r>
        <w:rPr>
          <w:b/>
          <w:lang w:val="en-GB"/>
        </w:rPr>
        <w:t xml:space="preserve">uy định </w:t>
      </w:r>
      <w:r>
        <w:rPr>
          <w:b/>
          <w:color w:val="000000"/>
        </w:rPr>
        <w:t>về biểu mẫu, sổ theo dõi về thực hiện một số biện pháp xử lý chuyển hướng tại cộng đồng; áp dụng biện pháp giám sát điện tử và tái hòa nhập cộng đồng đối với người chưa thành niên phạm tội</w:t>
      </w:r>
    </w:p>
    <w:p w14:paraId="2D451ECF">
      <w:pPr>
        <w:pStyle w:val="3"/>
        <w:ind w:firstLine="567"/>
        <w:jc w:val="both"/>
        <w:rPr>
          <w:rFonts w:ascii="Times New Roman" w:hAnsi="Times New Roman" w:cs="Times New Roman"/>
          <w:b/>
          <w:i/>
          <w:szCs w:val="28"/>
          <w:lang w:eastAsia="en-US"/>
        </w:rPr>
      </w:pPr>
      <w:r>
        <w:rPr>
          <w:rFonts w:ascii="Times New Roman" w:hAnsi="Times New Roman" w:cs="Times New Roman"/>
          <w:lang w:eastAsia="en-US"/>
        </w:rPr>
        <w:pict>
          <v:line id="Straight Connector 1" o:spid="_x0000_s1027" o:spt="20" style="position:absolute;left:0pt;margin-left:154.6pt;margin-top:1.75pt;height:0pt;width:145.7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">
            <v:path arrowok="t"/>
            <v:fill focussize="0,0"/>
            <v:stroke weight="0.737007874015748pt" joinstyle="miter"/>
            <v:imagedata o:title=""/>
            <o:lock v:ext="edit"/>
          </v:line>
        </w:pict>
      </w:r>
    </w:p>
    <w:p w14:paraId="4B379CCE">
      <w:pPr>
        <w:pStyle w:val="3"/>
        <w:keepNext w:val="0"/>
        <w:keepLines w:val="0"/>
        <w:pageBreakBefore w:val="0"/>
        <w:widowControl/>
        <w:kinsoku/>
        <w:wordWrap/>
        <w:overflowPunct/>
        <w:topLinePunct w:val="0"/>
        <w:autoSpaceDE/>
        <w:autoSpaceDN/>
        <w:bidi w:val="0"/>
        <w:adjustRightInd/>
        <w:spacing w:before="120" w:after="120" w:line="264" w:lineRule="auto"/>
        <w:ind w:firstLine="567"/>
        <w:jc w:val="both"/>
        <w:textAlignment w:val="auto"/>
        <w:rPr>
          <w:rFonts w:ascii="Times New Roman" w:hAnsi="Times New Roman" w:cs="Times New Roman"/>
          <w:i/>
          <w:color w:val="auto"/>
          <w:szCs w:val="28"/>
        </w:rPr>
      </w:pPr>
      <w:r>
        <w:rPr>
          <w:rFonts w:hint="default" w:ascii="Times New Roman" w:hAnsi="Times New Roman" w:cs="Times New Roman"/>
          <w:i/>
          <w:szCs w:val="28"/>
          <w:lang w:val="vi-VN"/>
        </w:rPr>
        <w:t>Căn cứ Luật Tư pháp người chưa thành niên số 59/2024/QH15;</w:t>
      </w:r>
    </w:p>
    <w:p w14:paraId="1C9918CE">
      <w:pPr>
        <w:keepNext w:val="0"/>
        <w:keepLines w:val="0"/>
        <w:pageBreakBefore w:val="0"/>
        <w:widowControl/>
        <w:kinsoku/>
        <w:wordWrap/>
        <w:overflowPunct/>
        <w:topLinePunct w:val="0"/>
        <w:autoSpaceDE/>
        <w:autoSpaceDN/>
        <w:bidi w:val="0"/>
        <w:adjustRightInd/>
        <w:spacing w:before="120" w:after="120" w:line="264" w:lineRule="auto"/>
        <w:ind w:firstLine="567"/>
        <w:jc w:val="both"/>
        <w:textAlignment w:val="auto"/>
        <w:rPr>
          <w:i/>
        </w:rPr>
      </w:pPr>
      <w:r>
        <w:rPr>
          <w:i/>
        </w:rPr>
        <w:t>Căn cứ Nghị định số 02/2025/NĐ-CP ngày 18 tháng 02 năm 2025 của Chính phủ quy định chức năng, nhiệm vụ, quyền hạn và cơ cấu tổ chức của Bộ Công an, được sửa đổi, bổ sung bởi Nghị định số 11/2025/NĐ-CP ngày 01/7/2025 của Chính phủ;</w:t>
      </w:r>
    </w:p>
    <w:p w14:paraId="108A6F1A">
      <w:pPr>
        <w:keepNext w:val="0"/>
        <w:keepLines w:val="0"/>
        <w:pageBreakBefore w:val="0"/>
        <w:widowControl/>
        <w:kinsoku/>
        <w:wordWrap/>
        <w:overflowPunct/>
        <w:topLinePunct w:val="0"/>
        <w:autoSpaceDE/>
        <w:autoSpaceDN/>
        <w:bidi w:val="0"/>
        <w:adjustRightInd/>
        <w:spacing w:before="120" w:after="120" w:line="264" w:lineRule="auto"/>
        <w:ind w:firstLine="567"/>
        <w:jc w:val="both"/>
        <w:textAlignment w:val="auto"/>
        <w:rPr>
          <w:i/>
          <w:spacing w:val="-6"/>
        </w:rPr>
      </w:pPr>
      <w:r>
        <w:rPr>
          <w:i/>
        </w:rPr>
        <w:t xml:space="preserve">Căn cứ Nghị định số 333/2025/NĐ-CP ngày 18/12/2025 của Chính phủ quy định chi tiết một số biện pháp xử lý chuyển hướng tại cộng đồng; trách nhiệm, trình tự, thủ tục xử lý chuyển hướng tại cộng đồng; áp dụng biện pháp </w:t>
      </w:r>
      <w:r>
        <w:rPr>
          <w:i/>
          <w:spacing w:val="-6"/>
        </w:rPr>
        <w:t>giám sát điện tử và tái hòa nhập cộng đồng đối với người chưa thành niên phạm tội;</w:t>
      </w:r>
    </w:p>
    <w:p w14:paraId="476666CB">
      <w:pPr>
        <w:keepNext w:val="0"/>
        <w:keepLines w:val="0"/>
        <w:pageBreakBefore w:val="0"/>
        <w:widowControl/>
        <w:kinsoku/>
        <w:wordWrap/>
        <w:overflowPunct/>
        <w:topLinePunct w:val="0"/>
        <w:autoSpaceDE/>
        <w:autoSpaceDN/>
        <w:bidi w:val="0"/>
        <w:adjustRightInd/>
        <w:spacing w:before="120" w:after="120" w:line="264" w:lineRule="auto"/>
        <w:ind w:firstLine="567"/>
        <w:jc w:val="both"/>
        <w:textAlignment w:val="auto"/>
        <w:rPr>
          <w:bCs/>
        </w:rPr>
      </w:pPr>
      <w:r>
        <w:rPr>
          <w:i/>
        </w:rPr>
        <w:t>Theo đề nghị của Cục trưởng Cục Cảnh sát quản lý tạm giữ, tạm giam và thi hành án hình sự tại cộng đồng;</w:t>
      </w:r>
    </w:p>
    <w:p w14:paraId="4105096D">
      <w:pPr>
        <w:keepNext w:val="0"/>
        <w:keepLines w:val="0"/>
        <w:pageBreakBefore w:val="0"/>
        <w:widowControl/>
        <w:kinsoku/>
        <w:wordWrap/>
        <w:overflowPunct/>
        <w:topLinePunct w:val="0"/>
        <w:autoSpaceDE/>
        <w:autoSpaceDN/>
        <w:bidi w:val="0"/>
        <w:adjustRightInd/>
        <w:spacing w:before="120" w:after="120" w:line="264" w:lineRule="auto"/>
        <w:ind w:firstLine="567"/>
        <w:jc w:val="both"/>
        <w:textAlignment w:val="auto"/>
        <w:rPr>
          <w:bCs/>
          <w:i/>
        </w:rPr>
      </w:pPr>
      <w:r>
        <w:rPr>
          <w:i/>
        </w:rPr>
        <w:t xml:space="preserve">Bộ trưởng Bộ Công an ban hành Thông tư quy định </w:t>
      </w:r>
      <w:r>
        <w:rPr>
          <w:rFonts w:hint="default"/>
          <w:i/>
          <w:lang w:val="vi-VN"/>
        </w:rPr>
        <w:t xml:space="preserve">về </w:t>
      </w:r>
      <w:r>
        <w:rPr>
          <w:i/>
          <w:color w:val="000000"/>
        </w:rPr>
        <w:t>biểu mẫu, sổ theo dõi</w:t>
      </w:r>
      <w:r>
        <w:rPr>
          <w:b/>
          <w:color w:val="000000"/>
        </w:rPr>
        <w:t xml:space="preserve"> </w:t>
      </w:r>
      <w:r>
        <w:rPr>
          <w:i/>
        </w:rPr>
        <w:t xml:space="preserve">về </w:t>
      </w:r>
      <w:r>
        <w:rPr>
          <w:i/>
          <w:color w:val="000000"/>
        </w:rPr>
        <w:t>thực hiện một số biện pháp xử lý chuyển hướng tại cộng đồng; áp dụng biện pháp giám sát điện tử và tái hòa nhập cộng đồng đối với người chưa thành niên phạm tội</w:t>
      </w:r>
      <w:r>
        <w:rPr>
          <w:bCs/>
          <w:i/>
        </w:rPr>
        <w:t>.</w:t>
      </w:r>
    </w:p>
    <w:p w14:paraId="015396D8">
      <w:pPr>
        <w:spacing w:before="120" w:after="120"/>
        <w:ind w:firstLine="567"/>
        <w:jc w:val="both"/>
        <w:rPr>
          <w:i/>
          <w:szCs w:val="30"/>
        </w:rPr>
      </w:pPr>
      <w:r>
        <w:rPr>
          <w:b/>
          <w:bCs/>
        </w:rPr>
        <w:t>Điều 1. Phạm vi điều chỉnh</w:t>
      </w:r>
      <w:r>
        <w:rPr>
          <w:rFonts w:hint="default"/>
          <w:b/>
          <w:bCs/>
          <w:lang w:val="vi-VN"/>
        </w:rPr>
        <w:t>, đ</w:t>
      </w:r>
      <w:r>
        <w:rPr>
          <w:b/>
        </w:rPr>
        <w:t>ối tượng áp dụng</w:t>
      </w:r>
    </w:p>
    <w:p w14:paraId="455919E4">
      <w:pPr>
        <w:keepNext w:val="0"/>
        <w:keepLines w:val="0"/>
        <w:pageBreakBefore w:val="0"/>
        <w:widowControl/>
        <w:kinsoku/>
        <w:wordWrap/>
        <w:overflowPunct/>
        <w:topLinePunct w:val="0"/>
        <w:autoSpaceDE/>
        <w:autoSpaceDN/>
        <w:bidi w:val="0"/>
        <w:adjustRightInd/>
        <w:snapToGrid/>
        <w:spacing w:after="120" w:line="288" w:lineRule="auto"/>
        <w:ind w:firstLine="567"/>
        <w:jc w:val="both"/>
        <w:textAlignment w:val="auto"/>
        <w:rPr>
          <w:b/>
        </w:rPr>
      </w:pPr>
      <w:r>
        <w:t xml:space="preserve">Thông tư này quy định các loại biểu mẫu, sổ theo dõi </w:t>
      </w:r>
      <w:r>
        <w:rPr>
          <w:color w:val="000000"/>
        </w:rPr>
        <w:t>về thực hiện một số biện pháp xử lý chuyển hướng tại cộng đồng; áp dụng biện pháp giám sát điện tử và tái hòa nhập cộng đồng đối với người chưa thành niên phạm tội</w:t>
      </w:r>
      <w:r>
        <w:t>.</w:t>
      </w:r>
    </w:p>
    <w:p w14:paraId="041E40D7">
      <w:pPr>
        <w:keepNext w:val="0"/>
        <w:keepLines w:val="0"/>
        <w:pageBreakBefore w:val="0"/>
        <w:widowControl/>
        <w:kinsoku/>
        <w:wordWrap/>
        <w:overflowPunct/>
        <w:topLinePunct w:val="0"/>
        <w:autoSpaceDE/>
        <w:autoSpaceDN/>
        <w:bidi w:val="0"/>
        <w:adjustRightInd/>
        <w:snapToGrid/>
        <w:spacing w:line="288" w:lineRule="auto"/>
        <w:ind w:firstLine="567"/>
        <w:jc w:val="both"/>
        <w:textAlignment w:val="auto"/>
        <w:rPr>
          <w:color w:val="auto"/>
        </w:rPr>
      </w:pPr>
      <w:r>
        <w:t>Thông tư này áp dụng đối với</w:t>
      </w:r>
      <w:r>
        <w:rPr>
          <w:rFonts w:hint="default"/>
          <w:lang w:val="vi-VN"/>
        </w:rPr>
        <w:t xml:space="preserve"> </w:t>
      </w:r>
      <w:r>
        <w:t>Cơ quan quản lý thi hành án hình sự Bộ Công an;</w:t>
      </w:r>
      <w:r>
        <w:rPr>
          <w:rFonts w:hint="default"/>
          <w:lang w:val="vi-VN"/>
        </w:rPr>
        <w:t xml:space="preserve"> </w:t>
      </w:r>
      <w:r>
        <w:t>Cục Cảnh sát quản lý tạm giữ, tạm giam và thi hành án hình sự tại cộng đồng;</w:t>
      </w:r>
      <w:r>
        <w:rPr>
          <w:rFonts w:hint="default"/>
          <w:lang w:val="vi-VN"/>
        </w:rPr>
        <w:t xml:space="preserve"> Cơ quan tiến hành tố tụng;</w:t>
      </w:r>
      <w:r>
        <w:t xml:space="preserve"> Công an cấp tỉnh;</w:t>
      </w:r>
      <w:r>
        <w:rPr>
          <w:rFonts w:hint="default"/>
          <w:lang w:val="vi-VN"/>
        </w:rPr>
        <w:t xml:space="preserve"> C</w:t>
      </w:r>
      <w:r>
        <w:t>ơ quan thi hành án hình sự Công an cấp tỉnh;</w:t>
      </w:r>
      <w:r>
        <w:rPr>
          <w:rFonts w:hint="default"/>
          <w:lang w:val="vi-VN"/>
        </w:rPr>
        <w:t xml:space="preserve"> Ủy ban nhân dân cấp xã;</w:t>
      </w:r>
      <w:r>
        <w:t xml:space="preserve"> Công an cấp xã; các cơ quan, tổ chức, cá nhân </w:t>
      </w:r>
      <w:r>
        <w:rPr>
          <w:rFonts w:hint="default"/>
          <w:lang w:val="vi-VN"/>
        </w:rPr>
        <w:t>được giao nhiệm vụ</w:t>
      </w:r>
      <w:r>
        <w:rPr>
          <w:color w:val="auto"/>
        </w:rPr>
        <w:t xml:space="preserve"> thực hiện một số biện</w:t>
      </w:r>
      <w:r>
        <w:rPr>
          <w:b/>
          <w:color w:val="auto"/>
        </w:rPr>
        <w:t xml:space="preserve"> </w:t>
      </w:r>
      <w:r>
        <w:rPr>
          <w:color w:val="auto"/>
        </w:rPr>
        <w:t xml:space="preserve">pháp xử lý chuyển hướng tại cộng đồng; áp dụng biện pháp giám sát điện tử và tái hòa nhập cộng đồng đối với người chưa thành niên phạm tội. </w:t>
      </w:r>
    </w:p>
    <w:p w14:paraId="11F8E464">
      <w:pPr>
        <w:keepNext w:val="0"/>
        <w:keepLines w:val="0"/>
        <w:pageBreakBefore w:val="0"/>
        <w:kinsoku/>
        <w:wordWrap/>
        <w:overflowPunct/>
        <w:topLinePunct w:val="0"/>
        <w:autoSpaceDE/>
        <w:autoSpaceDN/>
        <w:bidi w:val="0"/>
        <w:adjustRightInd/>
        <w:spacing w:before="120" w:line="264" w:lineRule="auto"/>
        <w:ind w:firstLine="567"/>
        <w:jc w:val="both"/>
        <w:textAlignment w:val="auto"/>
        <w:rPr>
          <w:b/>
        </w:rPr>
      </w:pPr>
      <w:r>
        <w:rPr>
          <w:b/>
        </w:rPr>
        <w:t xml:space="preserve">Điều </w:t>
      </w:r>
      <w:r>
        <w:rPr>
          <w:rFonts w:hint="default"/>
          <w:b/>
          <w:lang w:val="vi-VN"/>
        </w:rPr>
        <w:t>2</w:t>
      </w:r>
      <w:r>
        <w:rPr>
          <w:b/>
        </w:rPr>
        <w:t xml:space="preserve">. Các </w:t>
      </w:r>
      <w:r>
        <w:rPr>
          <w:b/>
          <w:szCs w:val="30"/>
        </w:rPr>
        <w:t xml:space="preserve">biểu mẫu, sổ theo dõi </w:t>
      </w:r>
      <w:r>
        <w:rPr>
          <w:b/>
          <w:color w:val="000000"/>
        </w:rPr>
        <w:t>về thực hiện một số biện pháp xử lý chuyển hướng tại cộng đồng; áp dụng biện pháp giám sát điện tử và tái hòa nhập cộng đồng đối với người chưa thành niên phạm tội</w:t>
      </w:r>
      <w:r>
        <w:rPr>
          <w:b/>
        </w:rPr>
        <w:t xml:space="preserve"> </w:t>
      </w:r>
    </w:p>
    <w:p w14:paraId="6F0A203D">
      <w:pPr>
        <w:keepNext w:val="0"/>
        <w:keepLines w:val="0"/>
        <w:pageBreakBefore w:val="0"/>
        <w:kinsoku/>
        <w:wordWrap/>
        <w:overflowPunct/>
        <w:topLinePunct w:val="0"/>
        <w:autoSpaceDE/>
        <w:autoSpaceDN/>
        <w:bidi w:val="0"/>
        <w:adjustRightInd/>
        <w:snapToGrid/>
        <w:spacing w:before="120" w:line="288" w:lineRule="auto"/>
        <w:ind w:firstLine="567"/>
        <w:jc w:val="both"/>
        <w:textAlignment w:val="auto"/>
        <w:rPr>
          <w:b/>
          <w:color w:val="000000"/>
        </w:rPr>
      </w:pPr>
      <w:r>
        <w:t xml:space="preserve">Các </w:t>
      </w:r>
      <w:r>
        <w:rPr>
          <w:szCs w:val="30"/>
        </w:rPr>
        <w:t xml:space="preserve">biểu mẫu, sổ theo dõi </w:t>
      </w:r>
      <w:r>
        <w:rPr>
          <w:color w:val="000000"/>
        </w:rPr>
        <w:t>về thực hiện một số biện pháp xử lý chuyển hướng tại cộng đồng; áp dụng biện pháp giám sát điện tử và tái hòa nhập cộng đồng đối với người chưa thành niên phạm tội</w:t>
      </w:r>
      <w:r>
        <w:t xml:space="preserve"> bao gồm:</w:t>
      </w:r>
    </w:p>
    <w:p w14:paraId="6EE44331">
      <w:pPr>
        <w:keepNext w:val="0"/>
        <w:keepLines w:val="0"/>
        <w:pageBreakBefore w:val="0"/>
        <w:widowControl w:val="0"/>
        <w:kinsoku/>
        <w:wordWrap/>
        <w:overflowPunct/>
        <w:topLinePunct w:val="0"/>
        <w:autoSpaceDE/>
        <w:autoSpaceDN/>
        <w:bidi w:val="0"/>
        <w:adjustRightInd/>
        <w:snapToGrid/>
        <w:spacing w:before="120" w:after="120" w:line="288" w:lineRule="auto"/>
        <w:ind w:firstLine="567"/>
        <w:jc w:val="both"/>
        <w:textAlignment w:val="auto"/>
        <w:rPr>
          <w:rFonts w:hint="default"/>
          <w:color w:val="auto"/>
          <w:lang w:val="vi-VN"/>
        </w:rPr>
      </w:pPr>
      <w:r>
        <w:rPr>
          <w:color w:val="auto"/>
        </w:rPr>
        <w:t>1. Các bìa, biểu mẫu, sổ theo dõi về thực hiện một số biện pháp xử lý chuyển hướng tại cộng đồng bao gồ</w:t>
      </w:r>
      <w:r>
        <w:rPr>
          <w:rFonts w:hint="default"/>
          <w:color w:val="auto"/>
          <w:lang w:val="vi-VN"/>
        </w:rPr>
        <w:t>m 26</w:t>
      </w:r>
      <w:r>
        <w:rPr>
          <w:color w:val="auto"/>
        </w:rPr>
        <w:t xml:space="preserve"> loại biểu mẫu</w:t>
      </w:r>
      <w:r>
        <w:rPr>
          <w:rFonts w:hint="default"/>
          <w:color w:val="auto"/>
          <w:lang w:val="vi-VN"/>
        </w:rPr>
        <w:t>,</w:t>
      </w:r>
      <w:r>
        <w:rPr>
          <w:color w:val="auto"/>
        </w:rPr>
        <w:t xml:space="preserve"> sổ theo dõi có ký hiệu từ</w:t>
      </w:r>
      <w:r>
        <w:rPr>
          <w:rFonts w:hint="default"/>
          <w:color w:val="auto"/>
          <w:lang w:val="vi-VN"/>
        </w:rPr>
        <w:t xml:space="preserve"> CTN-01</w:t>
      </w:r>
      <w:r>
        <w:rPr>
          <w:color w:val="auto"/>
        </w:rPr>
        <w:t xml:space="preserve"> đến </w:t>
      </w:r>
      <w:r>
        <w:rPr>
          <w:rFonts w:hint="default"/>
          <w:color w:val="auto"/>
          <w:lang w:val="vi-VN"/>
        </w:rPr>
        <w:t>CTN-26.</w:t>
      </w:r>
    </w:p>
    <w:p w14:paraId="22FAC42C">
      <w:pPr>
        <w:keepNext w:val="0"/>
        <w:keepLines w:val="0"/>
        <w:pageBreakBefore w:val="0"/>
        <w:widowControl w:val="0"/>
        <w:kinsoku/>
        <w:wordWrap/>
        <w:overflowPunct/>
        <w:topLinePunct w:val="0"/>
        <w:autoSpaceDE/>
        <w:autoSpaceDN/>
        <w:bidi w:val="0"/>
        <w:adjustRightInd/>
        <w:snapToGrid/>
        <w:spacing w:after="120" w:line="288" w:lineRule="auto"/>
        <w:ind w:firstLine="567"/>
        <w:jc w:val="both"/>
        <w:textAlignment w:val="auto"/>
        <w:rPr>
          <w:rFonts w:hint="default"/>
          <w:color w:val="auto"/>
          <w:lang w:val="vi-VN"/>
        </w:rPr>
      </w:pPr>
      <w:r>
        <w:rPr>
          <w:color w:val="auto"/>
        </w:rPr>
        <w:t>2. Các bìa, biểu mẫu, sổ theo dõi áp dụng biện pháp giám sát điện tử và tái hòa nhập cộng đồng đối với người chưa thành niên phạm tội</w:t>
      </w:r>
      <w:r>
        <w:rPr>
          <w:b/>
          <w:color w:val="auto"/>
        </w:rPr>
        <w:t xml:space="preserve"> </w:t>
      </w:r>
      <w:r>
        <w:rPr>
          <w:color w:val="auto"/>
        </w:rPr>
        <w:t xml:space="preserve">bao gồm </w:t>
      </w:r>
      <w:r>
        <w:rPr>
          <w:rFonts w:hint="default"/>
          <w:color w:val="auto"/>
          <w:lang w:val="vi-VN"/>
        </w:rPr>
        <w:t>22</w:t>
      </w:r>
      <w:bookmarkStart w:id="0" w:name="_GoBack"/>
      <w:bookmarkEnd w:id="0"/>
      <w:r>
        <w:rPr>
          <w:color w:val="auto"/>
        </w:rPr>
        <w:t xml:space="preserve"> loại biểu mẫu</w:t>
      </w:r>
      <w:r>
        <w:rPr>
          <w:rFonts w:hint="default"/>
          <w:color w:val="auto"/>
          <w:lang w:val="vi-VN"/>
        </w:rPr>
        <w:t>,</w:t>
      </w:r>
      <w:r>
        <w:rPr>
          <w:color w:val="auto"/>
        </w:rPr>
        <w:t xml:space="preserve"> sổ theo dõi có ký hiệu từ </w:t>
      </w:r>
      <w:r>
        <w:rPr>
          <w:rFonts w:hint="default"/>
          <w:color w:val="auto"/>
          <w:lang w:val="vi-VN"/>
        </w:rPr>
        <w:t>CTN-27</w:t>
      </w:r>
      <w:r>
        <w:rPr>
          <w:color w:val="auto"/>
        </w:rPr>
        <w:t xml:space="preserve"> đến </w:t>
      </w:r>
      <w:r>
        <w:rPr>
          <w:rFonts w:hint="default"/>
          <w:color w:val="auto"/>
          <w:lang w:val="vi-VN"/>
        </w:rPr>
        <w:t>CTN-48.</w:t>
      </w:r>
    </w:p>
    <w:p w14:paraId="1D551E99">
      <w:pPr>
        <w:keepNext w:val="0"/>
        <w:keepLines w:val="0"/>
        <w:pageBreakBefore w:val="0"/>
        <w:kinsoku/>
        <w:wordWrap/>
        <w:overflowPunct/>
        <w:topLinePunct w:val="0"/>
        <w:autoSpaceDE/>
        <w:autoSpaceDN/>
        <w:bidi w:val="0"/>
        <w:adjustRightInd/>
        <w:spacing w:line="288" w:lineRule="auto"/>
        <w:ind w:firstLine="567"/>
        <w:jc w:val="both"/>
        <w:textAlignment w:val="auto"/>
        <w:rPr>
          <w:b/>
          <w:spacing w:val="-4"/>
        </w:rPr>
      </w:pPr>
      <w:r>
        <w:rPr>
          <w:b/>
        </w:rPr>
        <w:t xml:space="preserve">Điều </w:t>
      </w:r>
      <w:r>
        <w:rPr>
          <w:rFonts w:hint="default"/>
          <w:b/>
          <w:lang w:val="vi-VN"/>
        </w:rPr>
        <w:t>3</w:t>
      </w:r>
      <w:r>
        <w:rPr>
          <w:b/>
        </w:rPr>
        <w:t>. Sử dụng và quản lý các biểu mẫu</w:t>
      </w:r>
      <w:r>
        <w:rPr>
          <w:b/>
          <w:szCs w:val="30"/>
        </w:rPr>
        <w:t xml:space="preserve">, sổ theo dõi </w:t>
      </w:r>
      <w:r>
        <w:rPr>
          <w:b/>
          <w:color w:val="000000"/>
        </w:rPr>
        <w:t xml:space="preserve">về thực hiện một số biện pháp xử lý chuyển hướng tại cộng đồng; áp dụng biện pháp giám </w:t>
      </w:r>
      <w:r>
        <w:rPr>
          <w:b/>
          <w:color w:val="000000"/>
          <w:spacing w:val="-4"/>
        </w:rPr>
        <w:t>sát điện tử và tái hòa nhập cộng đồng đối với người chưa thành niên phạm tội</w:t>
      </w:r>
    </w:p>
    <w:p w14:paraId="001EDC41">
      <w:pPr>
        <w:keepNext w:val="0"/>
        <w:keepLines w:val="0"/>
        <w:pageBreakBefore w:val="0"/>
        <w:numPr>
          <w:ilvl w:val="0"/>
          <w:numId w:val="3"/>
        </w:numPr>
        <w:kinsoku/>
        <w:wordWrap/>
        <w:overflowPunct/>
        <w:topLinePunct w:val="0"/>
        <w:autoSpaceDE/>
        <w:autoSpaceDN/>
        <w:bidi w:val="0"/>
        <w:adjustRightInd/>
        <w:spacing w:before="120" w:line="288" w:lineRule="auto"/>
        <w:ind w:firstLine="567"/>
        <w:jc w:val="both"/>
        <w:textAlignment w:val="auto"/>
      </w:pPr>
      <w:r>
        <w:t>Công an các đơn vị, địa phương quản lý, sử dụng các biểu mẫu,</w:t>
      </w:r>
      <w:r>
        <w:rPr>
          <w:szCs w:val="30"/>
        </w:rPr>
        <w:t xml:space="preserve"> sổ theo dõi</w:t>
      </w:r>
      <w:r>
        <w:rPr>
          <w:color w:val="000000"/>
        </w:rPr>
        <w:t xml:space="preserve"> về thực hiện một số biện pháp xử lý chuyển hướng tại cộng đồng; áp dụng biện pháp giám sát điện tử và tái hòa nhập cộng đồng đối với người chưa thành niên phạm tội</w:t>
      </w:r>
      <w:r>
        <w:t xml:space="preserve">; không được tự ý thay đổi nội dung thông tin, quy cách biểu mẫu, sổ </w:t>
      </w:r>
      <w:r>
        <w:rPr>
          <w:rFonts w:hint="default"/>
          <w:lang w:val="vi-VN"/>
        </w:rPr>
        <w:t>theo dõi</w:t>
      </w:r>
      <w:r>
        <w:t xml:space="preserve"> quy định tại Thông tư này.</w:t>
      </w:r>
    </w:p>
    <w:p w14:paraId="69586A27">
      <w:pPr>
        <w:keepNext w:val="0"/>
        <w:keepLines w:val="0"/>
        <w:pageBreakBefore w:val="0"/>
        <w:numPr>
          <w:ilvl w:val="0"/>
          <w:numId w:val="3"/>
        </w:numPr>
        <w:kinsoku/>
        <w:wordWrap/>
        <w:overflowPunct/>
        <w:topLinePunct w:val="0"/>
        <w:autoSpaceDE/>
        <w:autoSpaceDN/>
        <w:bidi w:val="0"/>
        <w:adjustRightInd/>
        <w:spacing w:before="120" w:line="288" w:lineRule="auto"/>
        <w:ind w:firstLine="567"/>
        <w:jc w:val="both"/>
        <w:textAlignment w:val="auto"/>
      </w:pPr>
      <w:r>
        <w:t>C</w:t>
      </w:r>
      <w:r>
        <w:rPr>
          <w:rFonts w:hint="default"/>
          <w:lang w:val="vi-VN"/>
        </w:rPr>
        <w:t>ơ quan, tổ chức, cá nhân</w:t>
      </w:r>
      <w:r>
        <w:t xml:space="preserve"> được giao</w:t>
      </w:r>
      <w:r>
        <w:rPr>
          <w:rFonts w:hint="default"/>
          <w:lang w:val="vi-VN"/>
        </w:rPr>
        <w:t xml:space="preserve"> nhiệm vụ tiếp nhận, khai thác, quản lý, </w:t>
      </w:r>
      <w:r>
        <w:t xml:space="preserve">sử dụng </w:t>
      </w:r>
      <w:r>
        <w:rPr>
          <w:rFonts w:hint="default"/>
          <w:lang w:val="vi-VN"/>
        </w:rPr>
        <w:t xml:space="preserve">lưu trữ </w:t>
      </w:r>
      <w:r>
        <w:t>p</w:t>
      </w:r>
      <w:r>
        <w:rPr>
          <w:rFonts w:hint="default"/>
          <w:lang w:val="vi-VN"/>
        </w:rPr>
        <w:t xml:space="preserve">hải bảo đảm bí mật thông tin cá nhân của người chưa thành niên. Việc </w:t>
      </w:r>
      <w:r>
        <w:rPr>
          <w:rFonts w:hint="default"/>
          <w:i w:val="0"/>
          <w:iCs/>
          <w:sz w:val="28"/>
          <w:szCs w:val="28"/>
          <w:lang w:val="vi-VN"/>
        </w:rPr>
        <w:t>khai thác, chia sẻ và lưu trữ dữ liệu thông tin của người chưa thành niên thực hiện theo quy định Luật bảo vệ dữ liệu cá nhân và các văn bản pháp luật khác có liên quan.</w:t>
      </w:r>
    </w:p>
    <w:p w14:paraId="1D706D57">
      <w:pPr>
        <w:keepNext w:val="0"/>
        <w:keepLines w:val="0"/>
        <w:pageBreakBefore w:val="0"/>
        <w:widowControl w:val="0"/>
        <w:kinsoku/>
        <w:wordWrap/>
        <w:overflowPunct/>
        <w:topLinePunct w:val="0"/>
        <w:autoSpaceDE/>
        <w:autoSpaceDN/>
        <w:bidi w:val="0"/>
        <w:adjustRightInd/>
        <w:spacing w:before="120" w:after="120" w:line="288" w:lineRule="auto"/>
        <w:ind w:firstLine="567"/>
        <w:jc w:val="both"/>
        <w:textAlignment w:val="auto"/>
        <w:rPr>
          <w:spacing w:val="-2"/>
        </w:rPr>
      </w:pPr>
      <w:r>
        <w:rPr>
          <w:rFonts w:hint="default"/>
          <w:spacing w:val="-2"/>
          <w:lang w:val="vi-VN"/>
        </w:rPr>
        <w:t>3</w:t>
      </w:r>
      <w:r>
        <w:rPr>
          <w:spacing w:val="-2"/>
        </w:rPr>
        <w:t xml:space="preserve">. Trường hợp cần sửa </w:t>
      </w:r>
      <w:r>
        <w:rPr>
          <w:rFonts w:hint="default"/>
          <w:spacing w:val="-2"/>
          <w:lang w:val="vi-VN"/>
        </w:rPr>
        <w:t>đổi, bổ sung, thay thế, bãi bỏ</w:t>
      </w:r>
      <w:r>
        <w:rPr>
          <w:spacing w:val="-2"/>
        </w:rPr>
        <w:t xml:space="preserve"> </w:t>
      </w:r>
      <w:r>
        <w:t>biểu mẫu,</w:t>
      </w:r>
      <w:r>
        <w:rPr>
          <w:szCs w:val="30"/>
        </w:rPr>
        <w:t xml:space="preserve"> sổ theo dõi </w:t>
      </w:r>
      <w:r>
        <w:rPr>
          <w:rFonts w:hint="default"/>
          <w:szCs w:val="30"/>
          <w:lang w:val="vi-VN"/>
        </w:rPr>
        <w:t>của Thông tư này</w:t>
      </w:r>
      <w:r>
        <w:rPr>
          <w:rFonts w:hint="default"/>
          <w:color w:val="000000"/>
          <w:lang w:val="vi-VN"/>
        </w:rPr>
        <w:t xml:space="preserve"> thì thực hiện việc sửa đổi, bổ sung Thông tư theo trình tự, thủ tục ban hành văn bản quy phạm pháp luật</w:t>
      </w:r>
      <w:r>
        <w:rPr>
          <w:spacing w:val="-2"/>
        </w:rPr>
        <w:t>.</w:t>
      </w:r>
    </w:p>
    <w:p w14:paraId="037D2938">
      <w:pPr>
        <w:keepNext w:val="0"/>
        <w:keepLines w:val="0"/>
        <w:pageBreakBefore w:val="0"/>
        <w:widowControl w:val="0"/>
        <w:kinsoku/>
        <w:wordWrap/>
        <w:overflowPunct/>
        <w:topLinePunct w:val="0"/>
        <w:autoSpaceDE/>
        <w:autoSpaceDN/>
        <w:bidi w:val="0"/>
        <w:adjustRightInd/>
        <w:spacing w:before="120" w:after="120" w:line="288" w:lineRule="auto"/>
        <w:ind w:firstLine="567"/>
        <w:jc w:val="both"/>
        <w:textAlignment w:val="auto"/>
        <w:rPr>
          <w:b/>
        </w:rPr>
      </w:pPr>
      <w:r>
        <w:rPr>
          <w:b/>
        </w:rPr>
        <w:t xml:space="preserve">Điều </w:t>
      </w:r>
      <w:r>
        <w:rPr>
          <w:rFonts w:hint="default"/>
          <w:b/>
          <w:lang w:val="vi-VN"/>
        </w:rPr>
        <w:t>4</w:t>
      </w:r>
      <w:r>
        <w:rPr>
          <w:b/>
        </w:rPr>
        <w:t xml:space="preserve">. In ấn biểu mẫu, </w:t>
      </w:r>
      <w:r>
        <w:rPr>
          <w:b/>
          <w:spacing w:val="-2"/>
        </w:rPr>
        <w:t xml:space="preserve">sổ theo dõi </w:t>
      </w:r>
      <w:r>
        <w:rPr>
          <w:b/>
          <w:color w:val="000000"/>
        </w:rPr>
        <w:t>về thực hiện một số biện pháp xử lý chuyển hướng tại cộng đồng; áp dụng biện pháp giám sát điện tử và tái hòa nhập cộng đồng đối với người chưa thành niên phạm tội</w:t>
      </w:r>
    </w:p>
    <w:p w14:paraId="47A275AF">
      <w:pPr>
        <w:keepNext w:val="0"/>
        <w:keepLines w:val="0"/>
        <w:pageBreakBefore w:val="0"/>
        <w:widowControl w:val="0"/>
        <w:kinsoku/>
        <w:wordWrap/>
        <w:overflowPunct/>
        <w:topLinePunct w:val="0"/>
        <w:autoSpaceDE/>
        <w:autoSpaceDN/>
        <w:bidi w:val="0"/>
        <w:adjustRightInd/>
        <w:spacing w:before="120" w:after="120" w:line="288" w:lineRule="auto"/>
        <w:ind w:firstLine="567"/>
        <w:jc w:val="both"/>
        <w:textAlignment w:val="auto"/>
      </w:pPr>
      <w:r>
        <w:t xml:space="preserve">1. Biểu mẫu, </w:t>
      </w:r>
      <w:r>
        <w:rPr>
          <w:spacing w:val="-2"/>
        </w:rPr>
        <w:t>sổ theo dõi</w:t>
      </w:r>
      <w:r>
        <w:rPr>
          <w:color w:val="000000"/>
        </w:rPr>
        <w:t xml:space="preserve"> về thực hiện một số biện pháp xử lý chuyển hướng tại cộng đồng; áp dụng biện pháp giám sát điện tử và tái hòa nhập cộng đồng đối với người chưa thành niên phạm tội</w:t>
      </w:r>
      <w:r>
        <w:t xml:space="preserve"> được in ấn, cấp phát theo định kỳ hằng năm. </w:t>
      </w:r>
    </w:p>
    <w:p w14:paraId="52EAC3A1">
      <w:pPr>
        <w:pStyle w:val="3"/>
        <w:keepNext w:val="0"/>
        <w:keepLines w:val="0"/>
        <w:pageBreakBefore w:val="0"/>
        <w:widowControl w:val="0"/>
        <w:kinsoku/>
        <w:wordWrap/>
        <w:overflowPunct/>
        <w:topLinePunct w:val="0"/>
        <w:autoSpaceDE/>
        <w:autoSpaceDN/>
        <w:bidi w:val="0"/>
        <w:adjustRightInd/>
        <w:spacing w:before="120" w:after="120" w:line="288" w:lineRule="auto"/>
        <w:ind w:firstLine="567"/>
        <w:jc w:val="both"/>
        <w:textAlignment w:val="auto"/>
        <w:rPr>
          <w:rFonts w:ascii="Times New Roman" w:hAnsi="Times New Roman" w:cs="Times New Roman"/>
        </w:rPr>
      </w:pPr>
      <w:r>
        <w:rPr>
          <w:rFonts w:ascii="Times New Roman" w:hAnsi="Times New Roman" w:cs="Times New Roman"/>
        </w:rPr>
        <w:t>2. Công an các đơn vị, địa phương lập dự trù số lượng biểu mẫu, sổ theo dõi gửi về Cục Cảnh sát quản lý tạm giữ, tạm giam và thi hành án hình sự tại cộng đồng trước ngày 30 tháng 9 hằng năm.</w:t>
      </w:r>
    </w:p>
    <w:p w14:paraId="68D5342C">
      <w:pPr>
        <w:keepNext w:val="0"/>
        <w:keepLines w:val="0"/>
        <w:pageBreakBefore w:val="0"/>
        <w:widowControl w:val="0"/>
        <w:kinsoku/>
        <w:wordWrap/>
        <w:overflowPunct/>
        <w:topLinePunct w:val="0"/>
        <w:autoSpaceDE/>
        <w:autoSpaceDN/>
        <w:bidi w:val="0"/>
        <w:adjustRightInd/>
        <w:snapToGrid/>
        <w:spacing w:before="120" w:after="120" w:line="288" w:lineRule="auto"/>
        <w:ind w:firstLine="567"/>
        <w:jc w:val="both"/>
        <w:textAlignment w:val="auto"/>
        <w:rPr>
          <w:rFonts w:hint="default"/>
          <w:lang w:val="vi-VN"/>
        </w:rPr>
      </w:pPr>
      <w:r>
        <w:rPr>
          <w:spacing w:val="-6"/>
        </w:rPr>
        <w:t>3. Cục Cảnh sát quản lý tạm giữ, tạm giam và thi hành án hình sự tại cộng đồng lập kế hoạch, dự trù kinh phí và tổ chức in ấn, cấp phát hoặc hướng dẫn cho các đơn vị, địa phương in một số loại biểu mẫu, sổ theo dõi</w:t>
      </w:r>
      <w:r>
        <w:rPr>
          <w:rFonts w:hint="default"/>
          <w:spacing w:val="-6"/>
          <w:lang w:val="vi-VN"/>
        </w:rPr>
        <w:t>; xây dựng cơ sở dữ liệu, triển khai ứng dụng công nghệ thông tin, triển khai quản lý cơ sở dữ liệu về công tác thực hiện biện pháp xử lý chuyển hướng tại cộng đồng, biện pháp giám sát điện tử và tái hòa nhập cộng đồng đối với người chưa thành niên phạm tội.</w:t>
      </w:r>
    </w:p>
    <w:p w14:paraId="0F8C7436">
      <w:pPr>
        <w:keepNext w:val="0"/>
        <w:keepLines w:val="0"/>
        <w:pageBreakBefore w:val="0"/>
        <w:widowControl w:val="0"/>
        <w:kinsoku/>
        <w:wordWrap/>
        <w:overflowPunct/>
        <w:topLinePunct w:val="0"/>
        <w:autoSpaceDE/>
        <w:autoSpaceDN/>
        <w:bidi w:val="0"/>
        <w:adjustRightInd/>
        <w:snapToGrid/>
        <w:spacing w:before="120" w:after="120" w:line="288" w:lineRule="auto"/>
        <w:ind w:firstLine="567"/>
        <w:jc w:val="both"/>
        <w:textAlignment w:val="auto"/>
        <w:rPr>
          <w:rFonts w:hint="default"/>
          <w:lang w:val="vi-VN"/>
        </w:rPr>
      </w:pPr>
      <w:r>
        <w:rPr>
          <w:rFonts w:hint="default"/>
          <w:lang w:val="vi-VN"/>
        </w:rPr>
        <w:t xml:space="preserve">4. Trường hợp </w:t>
      </w:r>
      <w:r>
        <w:rPr>
          <w:rFonts w:hint="default"/>
          <w:b w:val="0"/>
          <w:bCs w:val="0"/>
          <w:i w:val="0"/>
          <w:iCs/>
          <w:sz w:val="28"/>
          <w:szCs w:val="28"/>
          <w:lang w:val="vi-VN"/>
        </w:rPr>
        <w:t>triển khai thực hiện chuyển đổi số và ứng dụng công nghệ thông tin vào biểu mẫu, sổ theo dõi về thực hiện một số biện pháp xử lý chuyển hướng tại cộng đồng; áp dụng biện pháp giám sát điện tử và tái hòa nhập cộng đồng đối với người chưa thành niên phạm tội thì sử dụng biểu mẫu trên hệ thống phần mềm phục vụ công tác quản lý, giám sát người chưa thành niên phạm tội.</w:t>
      </w:r>
    </w:p>
    <w:p w14:paraId="78CBA24C">
      <w:pPr>
        <w:keepNext w:val="0"/>
        <w:keepLines w:val="0"/>
        <w:pageBreakBefore w:val="0"/>
        <w:kinsoku/>
        <w:wordWrap/>
        <w:overflowPunct/>
        <w:topLinePunct w:val="0"/>
        <w:autoSpaceDE/>
        <w:autoSpaceDN/>
        <w:bidi w:val="0"/>
        <w:adjustRightInd/>
        <w:snapToGrid/>
        <w:spacing w:before="120" w:after="120" w:line="288" w:lineRule="auto"/>
        <w:ind w:firstLine="567"/>
        <w:jc w:val="both"/>
        <w:textAlignment w:val="auto"/>
        <w:rPr>
          <w:rFonts w:hint="default"/>
          <w:b/>
          <w:lang w:val="vi-VN"/>
        </w:rPr>
      </w:pPr>
      <w:r>
        <w:rPr>
          <w:b/>
        </w:rPr>
        <w:t xml:space="preserve">Điều </w:t>
      </w:r>
      <w:r>
        <w:rPr>
          <w:rFonts w:hint="default"/>
          <w:b/>
          <w:lang w:val="vi-VN"/>
        </w:rPr>
        <w:t>5</w:t>
      </w:r>
      <w:r>
        <w:rPr>
          <w:b/>
        </w:rPr>
        <w:t xml:space="preserve">. </w:t>
      </w:r>
      <w:r>
        <w:rPr>
          <w:rFonts w:hint="default"/>
          <w:b/>
          <w:lang w:val="vi-VN"/>
        </w:rPr>
        <w:t>Thực hiện báo cáo, thống kê</w:t>
      </w:r>
    </w:p>
    <w:p w14:paraId="3E690728">
      <w:pPr>
        <w:keepNext w:val="0"/>
        <w:keepLines w:val="0"/>
        <w:pageBreakBefore w:val="0"/>
        <w:widowControl/>
        <w:numPr>
          <w:ilvl w:val="0"/>
          <w:numId w:val="4"/>
        </w:numPr>
        <w:kinsoku/>
        <w:wordWrap/>
        <w:overflowPunct/>
        <w:topLinePunct w:val="0"/>
        <w:autoSpaceDE/>
        <w:autoSpaceDN/>
        <w:bidi w:val="0"/>
        <w:adjustRightInd/>
        <w:snapToGrid/>
        <w:spacing w:before="120" w:after="120" w:line="288" w:lineRule="auto"/>
        <w:ind w:firstLine="567"/>
        <w:jc w:val="both"/>
        <w:textAlignment w:val="auto"/>
        <w:rPr>
          <w:rFonts w:hint="default"/>
          <w:b w:val="0"/>
          <w:bCs/>
          <w:lang w:val="vi-VN"/>
        </w:rPr>
      </w:pPr>
      <w:r>
        <w:rPr>
          <w:rFonts w:hint="default"/>
          <w:b w:val="0"/>
          <w:bCs/>
          <w:lang w:val="vi-VN"/>
        </w:rPr>
        <w:t>Công an cấp xã, cơ quan thi hành án hình sự Công an cấp tỉnh thực hiện báo cáo, thống kê công tác áp dụng biện pháp xử lý chuyển hướng tại cộng đồng; áp dụng biện pháp giám sát điện tử và tái hòa nhập cộng đồng đối với người chưa thành niên phạm tội theo quy định, bao gồm:</w:t>
      </w:r>
    </w:p>
    <w:p w14:paraId="0EF7D47D">
      <w:pPr>
        <w:keepNext w:val="0"/>
        <w:keepLines w:val="0"/>
        <w:pageBreakBefore w:val="0"/>
        <w:widowControl/>
        <w:numPr>
          <w:ilvl w:val="0"/>
          <w:numId w:val="5"/>
        </w:numPr>
        <w:kinsoku/>
        <w:wordWrap/>
        <w:overflowPunct/>
        <w:topLinePunct w:val="0"/>
        <w:autoSpaceDE/>
        <w:autoSpaceDN/>
        <w:bidi w:val="0"/>
        <w:adjustRightInd/>
        <w:snapToGrid/>
        <w:spacing w:before="120" w:after="120" w:line="288" w:lineRule="auto"/>
        <w:ind w:firstLine="720" w:firstLineChars="0"/>
        <w:jc w:val="both"/>
        <w:textAlignment w:val="auto"/>
        <w:rPr>
          <w:rFonts w:hint="default"/>
          <w:b w:val="0"/>
          <w:bCs/>
          <w:lang w:val="vi-VN"/>
        </w:rPr>
      </w:pPr>
      <w:r>
        <w:rPr>
          <w:rFonts w:hint="default"/>
          <w:b w:val="0"/>
          <w:bCs/>
          <w:lang w:val="vi-VN"/>
        </w:rPr>
        <w:t>Thống kê số liệu người chấp hành biện pháp xử lý chuyển hướng tại cộng đồng; biện pháp giám sát điện tử hằng tháng;</w:t>
      </w:r>
    </w:p>
    <w:p w14:paraId="0C9625FC">
      <w:pPr>
        <w:keepNext w:val="0"/>
        <w:keepLines w:val="0"/>
        <w:pageBreakBefore w:val="0"/>
        <w:widowControl/>
        <w:numPr>
          <w:ilvl w:val="0"/>
          <w:numId w:val="5"/>
        </w:numPr>
        <w:kinsoku/>
        <w:wordWrap/>
        <w:overflowPunct/>
        <w:topLinePunct w:val="0"/>
        <w:autoSpaceDE/>
        <w:autoSpaceDN/>
        <w:bidi w:val="0"/>
        <w:adjustRightInd/>
        <w:snapToGrid/>
        <w:spacing w:before="120" w:after="120" w:line="288" w:lineRule="auto"/>
        <w:ind w:firstLine="720" w:firstLineChars="0"/>
        <w:jc w:val="both"/>
        <w:textAlignment w:val="auto"/>
        <w:rPr>
          <w:rFonts w:hint="default"/>
          <w:b w:val="0"/>
          <w:bCs/>
          <w:lang w:val="vi-VN"/>
        </w:rPr>
      </w:pPr>
      <w:r>
        <w:rPr>
          <w:rFonts w:hint="default"/>
          <w:b w:val="0"/>
          <w:bCs/>
          <w:lang w:val="vi-VN"/>
        </w:rPr>
        <w:t>Thống kê số liệu người tái hòa nhập cộng đồng đối với người chưa thành niên phạm tội quý, 06 tháng, hằng năm hoặc đột xuất theo yêu cầu.</w:t>
      </w:r>
    </w:p>
    <w:p w14:paraId="5BC60A4A">
      <w:pPr>
        <w:keepNext w:val="0"/>
        <w:keepLines w:val="0"/>
        <w:pageBreakBefore w:val="0"/>
        <w:widowControl/>
        <w:numPr>
          <w:ilvl w:val="0"/>
          <w:numId w:val="4"/>
        </w:numPr>
        <w:kinsoku/>
        <w:wordWrap/>
        <w:overflowPunct/>
        <w:topLinePunct w:val="0"/>
        <w:autoSpaceDE/>
        <w:autoSpaceDN/>
        <w:bidi w:val="0"/>
        <w:adjustRightInd/>
        <w:snapToGrid/>
        <w:spacing w:before="120" w:after="120" w:line="288" w:lineRule="auto"/>
        <w:ind w:firstLine="567"/>
        <w:jc w:val="both"/>
        <w:textAlignment w:val="auto"/>
        <w:rPr>
          <w:rFonts w:hint="default"/>
          <w:b w:val="0"/>
          <w:bCs/>
          <w:lang w:val="vi-VN"/>
        </w:rPr>
      </w:pPr>
      <w:r>
        <w:rPr>
          <w:rFonts w:hint="default"/>
          <w:b w:val="0"/>
          <w:bCs/>
          <w:lang w:val="vi-VN"/>
        </w:rPr>
        <w:t>Thời gian báo cáo, thống kê thực hiện theo quy định của Bộ Công an.</w:t>
      </w:r>
    </w:p>
    <w:p w14:paraId="10298262">
      <w:pPr>
        <w:keepNext w:val="0"/>
        <w:keepLines w:val="0"/>
        <w:pageBreakBefore w:val="0"/>
        <w:kinsoku/>
        <w:wordWrap/>
        <w:overflowPunct/>
        <w:topLinePunct w:val="0"/>
        <w:autoSpaceDE/>
        <w:autoSpaceDN/>
        <w:bidi w:val="0"/>
        <w:adjustRightInd/>
        <w:snapToGrid/>
        <w:spacing w:before="120" w:after="120" w:line="288" w:lineRule="auto"/>
        <w:ind w:firstLine="567"/>
        <w:jc w:val="both"/>
        <w:textAlignment w:val="auto"/>
        <w:rPr>
          <w:b/>
        </w:rPr>
      </w:pPr>
      <w:r>
        <w:rPr>
          <w:b/>
        </w:rPr>
        <w:t xml:space="preserve">Điều </w:t>
      </w:r>
      <w:r>
        <w:rPr>
          <w:rFonts w:hint="default"/>
          <w:b/>
          <w:lang w:val="vi-VN"/>
        </w:rPr>
        <w:t>6</w:t>
      </w:r>
      <w:r>
        <w:rPr>
          <w:b/>
        </w:rPr>
        <w:t>. Hiệu lực thi hành</w:t>
      </w:r>
    </w:p>
    <w:p w14:paraId="34C78320">
      <w:pPr>
        <w:keepNext w:val="0"/>
        <w:keepLines w:val="0"/>
        <w:pageBreakBefore w:val="0"/>
        <w:widowControl w:val="0"/>
        <w:kinsoku/>
        <w:wordWrap/>
        <w:overflowPunct/>
        <w:topLinePunct w:val="0"/>
        <w:autoSpaceDE/>
        <w:autoSpaceDN/>
        <w:bidi w:val="0"/>
        <w:adjustRightInd/>
        <w:snapToGrid/>
        <w:spacing w:before="120" w:after="120" w:line="288" w:lineRule="auto"/>
        <w:ind w:firstLine="567"/>
        <w:jc w:val="both"/>
        <w:textAlignment w:val="auto"/>
        <w:rPr>
          <w:b/>
        </w:rPr>
      </w:pPr>
      <w:r>
        <w:t>1. Thông tư này có hiệu lực thi hành kể từ ngày</w:t>
      </w:r>
      <w:r>
        <w:rPr>
          <w:rFonts w:hint="default"/>
          <w:lang w:val="vi-VN"/>
        </w:rPr>
        <w:t xml:space="preserve">       </w:t>
      </w:r>
      <w:r>
        <w:t xml:space="preserve"> tháng</w:t>
      </w:r>
      <w:r>
        <w:rPr>
          <w:rFonts w:hint="default"/>
          <w:lang w:val="vi-VN"/>
        </w:rPr>
        <w:t xml:space="preserve"> 12 </w:t>
      </w:r>
      <w:r>
        <w:t>năm 2026.</w:t>
      </w:r>
    </w:p>
    <w:p w14:paraId="2A6C4818">
      <w:pPr>
        <w:keepNext w:val="0"/>
        <w:keepLines w:val="0"/>
        <w:pageBreakBefore w:val="0"/>
        <w:widowControl w:val="0"/>
        <w:kinsoku/>
        <w:wordWrap/>
        <w:overflowPunct/>
        <w:topLinePunct w:val="0"/>
        <w:autoSpaceDE/>
        <w:autoSpaceDN/>
        <w:bidi w:val="0"/>
        <w:adjustRightInd/>
        <w:snapToGrid/>
        <w:spacing w:before="120" w:after="120" w:line="288" w:lineRule="auto"/>
        <w:ind w:firstLine="567"/>
        <w:jc w:val="both"/>
        <w:textAlignment w:val="auto"/>
      </w:pPr>
      <w:r>
        <w:t xml:space="preserve">2. Biểu mẫu, </w:t>
      </w:r>
      <w:r>
        <w:rPr>
          <w:spacing w:val="-2"/>
        </w:rPr>
        <w:t>sổ theo dõi</w:t>
      </w:r>
      <w:r>
        <w:rPr>
          <w:color w:val="000000"/>
        </w:rPr>
        <w:t xml:space="preserve"> về thực hiện một số biện pháp xử lý chuyển hướng tại cộng đồng; áp dụng biện pháp giám sát điện tử và tái hòa nhập cộng đồng</w:t>
      </w:r>
      <w:r>
        <w:rPr>
          <w:spacing w:val="-2"/>
        </w:rPr>
        <w:t xml:space="preserve"> </w:t>
      </w:r>
      <w:r>
        <w:t>ban hành kèm theo Thông tư này được sử dụng từ ngày      tháng</w:t>
      </w:r>
      <w:r>
        <w:rPr>
          <w:rFonts w:hint="default"/>
          <w:lang w:val="vi-VN"/>
        </w:rPr>
        <w:t xml:space="preserve"> 12 </w:t>
      </w:r>
      <w:r>
        <w:t>năm 202</w:t>
      </w:r>
      <w:r>
        <w:rPr>
          <w:rFonts w:hint="default"/>
          <w:lang w:val="vi-VN"/>
        </w:rPr>
        <w:t>6</w:t>
      </w:r>
      <w:r>
        <w:t>.</w:t>
      </w:r>
    </w:p>
    <w:p w14:paraId="75DC08DF">
      <w:pPr>
        <w:keepNext w:val="0"/>
        <w:keepLines w:val="0"/>
        <w:pageBreakBefore w:val="0"/>
        <w:widowControl w:val="0"/>
        <w:kinsoku/>
        <w:wordWrap/>
        <w:overflowPunct/>
        <w:topLinePunct w:val="0"/>
        <w:autoSpaceDE/>
        <w:autoSpaceDN/>
        <w:bidi w:val="0"/>
        <w:adjustRightInd/>
        <w:snapToGrid/>
        <w:spacing w:before="120" w:after="120" w:line="288" w:lineRule="auto"/>
        <w:ind w:firstLine="567"/>
        <w:jc w:val="both"/>
        <w:textAlignment w:val="auto"/>
        <w:rPr>
          <w:b/>
          <w:spacing w:val="-4"/>
        </w:rPr>
      </w:pPr>
      <w:r>
        <w:rPr>
          <w:b/>
          <w:spacing w:val="-4"/>
        </w:rPr>
        <w:t xml:space="preserve">Điều </w:t>
      </w:r>
      <w:r>
        <w:rPr>
          <w:rFonts w:hint="default"/>
          <w:b/>
          <w:spacing w:val="-4"/>
          <w:lang w:val="vi-VN"/>
        </w:rPr>
        <w:t>7</w:t>
      </w:r>
      <w:r>
        <w:rPr>
          <w:b/>
          <w:spacing w:val="-4"/>
        </w:rPr>
        <w:t>. Trách nhiệm thi hành</w:t>
      </w:r>
    </w:p>
    <w:p w14:paraId="27D5C878">
      <w:pPr>
        <w:keepNext w:val="0"/>
        <w:keepLines w:val="0"/>
        <w:pageBreakBefore w:val="0"/>
        <w:widowControl w:val="0"/>
        <w:kinsoku/>
        <w:wordWrap/>
        <w:overflowPunct/>
        <w:topLinePunct w:val="0"/>
        <w:autoSpaceDE/>
        <w:autoSpaceDN/>
        <w:bidi w:val="0"/>
        <w:adjustRightInd/>
        <w:snapToGrid/>
        <w:spacing w:before="120" w:after="120" w:line="288" w:lineRule="auto"/>
        <w:ind w:firstLine="567"/>
        <w:jc w:val="both"/>
        <w:textAlignment w:val="auto"/>
      </w:pPr>
      <w:r>
        <w:t>1. Thủ trưởng các đơn vị thuộc Bộ,</w:t>
      </w:r>
      <w:r>
        <w:rPr>
          <w:rFonts w:hint="default"/>
          <w:lang w:val="vi-VN"/>
        </w:rPr>
        <w:t xml:space="preserve"> </w:t>
      </w:r>
      <w:r>
        <w:t>Cơ quan quản lý thi hành án hình sự Bộ Công an</w:t>
      </w:r>
      <w:r>
        <w:rPr>
          <w:rFonts w:hint="default"/>
          <w:lang w:val="vi-VN"/>
        </w:rPr>
        <w:t>,</w:t>
      </w:r>
      <w:r>
        <w:t xml:space="preserve"> Giám đốc Công an tỉnh, thành phố, Thủ trưởng cơ quan thi hành án hình sự Công an cấp tỉnh chịu trách nhiệm tổ chức thực hiện Thông tư này.</w:t>
      </w:r>
    </w:p>
    <w:p w14:paraId="387F3A93">
      <w:pPr>
        <w:keepNext w:val="0"/>
        <w:keepLines w:val="0"/>
        <w:pageBreakBefore w:val="0"/>
        <w:widowControl w:val="0"/>
        <w:kinsoku/>
        <w:wordWrap/>
        <w:overflowPunct/>
        <w:topLinePunct w:val="0"/>
        <w:autoSpaceDE/>
        <w:autoSpaceDN/>
        <w:bidi w:val="0"/>
        <w:adjustRightInd/>
        <w:snapToGrid/>
        <w:spacing w:before="120" w:after="120" w:line="288" w:lineRule="auto"/>
        <w:ind w:firstLine="567"/>
        <w:jc w:val="both"/>
        <w:textAlignment w:val="auto"/>
      </w:pPr>
      <w:r>
        <w:t>2. Cục Cảnh sát quản lý tạm giữ, tạm giam và thi hành án hình sự tại cộng đồng có trách nhiệm hướng dẫn, theo dõi, tổ chức kiểm tra, đôn đốc việc thực hiện Thông tư này.</w:t>
      </w:r>
    </w:p>
    <w:p w14:paraId="760A5BE7">
      <w:pPr>
        <w:keepNext w:val="0"/>
        <w:keepLines w:val="0"/>
        <w:pageBreakBefore w:val="0"/>
        <w:widowControl w:val="0"/>
        <w:kinsoku/>
        <w:wordWrap/>
        <w:overflowPunct/>
        <w:topLinePunct w:val="0"/>
        <w:autoSpaceDE/>
        <w:autoSpaceDN/>
        <w:bidi w:val="0"/>
        <w:adjustRightInd/>
        <w:snapToGrid/>
        <w:spacing w:before="120" w:after="240" w:line="288" w:lineRule="auto"/>
        <w:ind w:firstLine="567"/>
        <w:jc w:val="both"/>
        <w:textAlignment w:val="auto"/>
      </w:pPr>
      <w:r>
        <w:t xml:space="preserve">3. Trong quá trình thực hiện Thông tư, nếu có khó khăn, vướng mắc, Công an các đơn vị, địa phương báo cáo về Bộ (qua Cục Cảnh sát quản lý tạm giữ, tạm giam và thi hành án hình sự tại cộng đồng) để kịp thời hướng dẫn./.                                                                                                                                                   </w:t>
      </w:r>
    </w:p>
    <w:tbl>
      <w:tblPr>
        <w:tblStyle w:val="5"/>
        <w:tblW w:w="9531" w:type="dxa"/>
        <w:tblInd w:w="108" w:type="dxa"/>
        <w:tblLayout w:type="fixed"/>
        <w:tblCellMar>
          <w:top w:w="0" w:type="dxa"/>
          <w:left w:w="108" w:type="dxa"/>
          <w:bottom w:w="0" w:type="dxa"/>
          <w:right w:w="108" w:type="dxa"/>
        </w:tblCellMar>
      </w:tblPr>
      <w:tblGrid>
        <w:gridCol w:w="5320"/>
        <w:gridCol w:w="236"/>
        <w:gridCol w:w="3975"/>
      </w:tblGrid>
      <w:tr w14:paraId="7AC5F18C">
        <w:tblPrEx>
          <w:tblCellMar>
            <w:top w:w="0" w:type="dxa"/>
            <w:left w:w="108" w:type="dxa"/>
            <w:bottom w:w="0" w:type="dxa"/>
            <w:right w:w="108" w:type="dxa"/>
          </w:tblCellMar>
        </w:tblPrEx>
        <w:tc>
          <w:tcPr>
            <w:tcW w:w="5320" w:type="dxa"/>
          </w:tcPr>
          <w:p w14:paraId="657CA01F">
            <w:pPr>
              <w:spacing w:line="276" w:lineRule="auto"/>
              <w:ind w:left="-108"/>
              <w:jc w:val="both"/>
              <w:rPr>
                <w:b/>
                <w:i/>
                <w:sz w:val="24"/>
                <w:szCs w:val="24"/>
              </w:rPr>
            </w:pPr>
            <w:r>
              <w:rPr>
                <w:b/>
                <w:i/>
                <w:sz w:val="24"/>
                <w:szCs w:val="24"/>
              </w:rPr>
              <w:t xml:space="preserve">Nơi nhận: </w:t>
            </w:r>
          </w:p>
          <w:p w14:paraId="3A5829ED">
            <w:pPr>
              <w:spacing w:line="276" w:lineRule="auto"/>
              <w:ind w:left="-108"/>
              <w:jc w:val="both"/>
              <w:rPr>
                <w:sz w:val="22"/>
                <w:szCs w:val="22"/>
              </w:rPr>
            </w:pPr>
            <w:r>
              <w:rPr>
                <w:sz w:val="22"/>
                <w:szCs w:val="22"/>
              </w:rPr>
              <w:t>- Văn phòng Chính phủ;</w:t>
            </w:r>
          </w:p>
          <w:p w14:paraId="56588AFA">
            <w:pPr>
              <w:spacing w:line="276" w:lineRule="auto"/>
              <w:ind w:left="-108"/>
              <w:jc w:val="both"/>
              <w:rPr>
                <w:sz w:val="22"/>
                <w:szCs w:val="22"/>
              </w:rPr>
            </w:pPr>
            <w:r>
              <w:rPr>
                <w:sz w:val="22"/>
                <w:szCs w:val="22"/>
              </w:rPr>
              <w:t>- Viện kiểm sát nhân dân tối cao;</w:t>
            </w:r>
          </w:p>
          <w:p w14:paraId="7318D3C0">
            <w:pPr>
              <w:spacing w:line="276" w:lineRule="auto"/>
              <w:ind w:left="-108"/>
              <w:jc w:val="both"/>
              <w:rPr>
                <w:sz w:val="22"/>
                <w:szCs w:val="22"/>
              </w:rPr>
            </w:pPr>
            <w:r>
              <w:rPr>
                <w:sz w:val="22"/>
                <w:szCs w:val="22"/>
              </w:rPr>
              <w:t>- Toà án nhân dân tối cao;</w:t>
            </w:r>
          </w:p>
          <w:p w14:paraId="07BE52F6">
            <w:pPr>
              <w:spacing w:line="276" w:lineRule="auto"/>
              <w:ind w:left="-108"/>
              <w:jc w:val="both"/>
              <w:rPr>
                <w:sz w:val="22"/>
                <w:szCs w:val="22"/>
              </w:rPr>
            </w:pPr>
            <w:r>
              <w:rPr>
                <w:sz w:val="22"/>
                <w:szCs w:val="22"/>
              </w:rPr>
              <w:t>- Bộ Quốc phòng;</w:t>
            </w:r>
          </w:p>
          <w:p w14:paraId="46FB134F">
            <w:pPr>
              <w:spacing w:line="276" w:lineRule="auto"/>
              <w:ind w:left="-108"/>
              <w:jc w:val="both"/>
              <w:rPr>
                <w:sz w:val="22"/>
                <w:szCs w:val="22"/>
              </w:rPr>
            </w:pPr>
            <w:r>
              <w:rPr>
                <w:sz w:val="22"/>
                <w:szCs w:val="22"/>
              </w:rPr>
              <w:t>- Bộ Tư pháp;</w:t>
            </w:r>
          </w:p>
          <w:p w14:paraId="185C14A5">
            <w:pPr>
              <w:spacing w:line="276" w:lineRule="auto"/>
              <w:ind w:left="-108"/>
              <w:jc w:val="both"/>
              <w:rPr>
                <w:sz w:val="22"/>
                <w:szCs w:val="22"/>
              </w:rPr>
            </w:pPr>
            <w:r>
              <w:rPr>
                <w:sz w:val="22"/>
                <w:szCs w:val="22"/>
              </w:rPr>
              <w:t>- Các đồng chí Thứ trưởng;</w:t>
            </w:r>
          </w:p>
          <w:p w14:paraId="2A951E2A">
            <w:pPr>
              <w:spacing w:line="276" w:lineRule="auto"/>
              <w:ind w:left="-108"/>
              <w:jc w:val="both"/>
            </w:pPr>
            <w:r>
              <w:rPr>
                <w:sz w:val="22"/>
                <w:szCs w:val="22"/>
              </w:rPr>
              <w:t>- Các đơn vị trực thuộc Bộ;</w:t>
            </w:r>
          </w:p>
          <w:p w14:paraId="2FD6E2A2">
            <w:pPr>
              <w:spacing w:line="276" w:lineRule="auto"/>
              <w:ind w:left="-108"/>
              <w:jc w:val="both"/>
              <w:rPr>
                <w:sz w:val="22"/>
                <w:szCs w:val="22"/>
              </w:rPr>
            </w:pPr>
            <w:r>
              <w:rPr>
                <w:sz w:val="22"/>
                <w:szCs w:val="22"/>
              </w:rPr>
              <w:t>- Công an tỉnh, thành phố;</w:t>
            </w:r>
          </w:p>
          <w:p w14:paraId="46F678E2">
            <w:pPr>
              <w:spacing w:line="276" w:lineRule="auto"/>
              <w:ind w:left="-108"/>
              <w:jc w:val="both"/>
              <w:rPr>
                <w:sz w:val="22"/>
                <w:szCs w:val="22"/>
              </w:rPr>
            </w:pPr>
            <w:r>
              <w:rPr>
                <w:sz w:val="22"/>
                <w:szCs w:val="22"/>
              </w:rPr>
              <w:t xml:space="preserve">- </w:t>
            </w:r>
            <w:r>
              <w:rPr>
                <w:rFonts w:hint="default"/>
                <w:sz w:val="22"/>
                <w:szCs w:val="22"/>
                <w:lang w:val="vi-VN"/>
              </w:rPr>
              <w:t xml:space="preserve">Công báo; </w:t>
            </w:r>
            <w:r>
              <w:rPr>
                <w:sz w:val="22"/>
                <w:szCs w:val="22"/>
              </w:rPr>
              <w:t>Cổng thông tin điện tử Bộ Công an;</w:t>
            </w:r>
          </w:p>
          <w:p w14:paraId="71AB839F">
            <w:pPr>
              <w:spacing w:line="276" w:lineRule="auto"/>
              <w:ind w:left="-108"/>
              <w:jc w:val="both"/>
              <w:rPr>
                <w:sz w:val="22"/>
                <w:szCs w:val="22"/>
              </w:rPr>
            </w:pPr>
            <w:r>
              <w:rPr>
                <w:sz w:val="22"/>
                <w:szCs w:val="22"/>
              </w:rPr>
              <w:t>- Lưu: VT, V03, C11.</w:t>
            </w:r>
          </w:p>
        </w:tc>
        <w:tc>
          <w:tcPr>
            <w:tcW w:w="236" w:type="dxa"/>
          </w:tcPr>
          <w:p w14:paraId="086F6E0B">
            <w:pPr>
              <w:snapToGrid w:val="0"/>
              <w:spacing w:line="276" w:lineRule="auto"/>
              <w:jc w:val="both"/>
              <w:rPr>
                <w:b/>
                <w:sz w:val="26"/>
                <w:szCs w:val="22"/>
              </w:rPr>
            </w:pPr>
          </w:p>
        </w:tc>
        <w:tc>
          <w:tcPr>
            <w:tcW w:w="3975" w:type="dxa"/>
          </w:tcPr>
          <w:p w14:paraId="5F913489">
            <w:pPr>
              <w:spacing w:line="276" w:lineRule="auto"/>
              <w:jc w:val="center"/>
              <w:rPr>
                <w:b/>
              </w:rPr>
            </w:pPr>
            <w:r>
              <w:rPr>
                <w:b/>
              </w:rPr>
              <w:t>BỘ TRƯỞNG</w:t>
            </w:r>
          </w:p>
          <w:p w14:paraId="0A454400">
            <w:pPr>
              <w:spacing w:line="276" w:lineRule="auto"/>
              <w:jc w:val="center"/>
              <w:rPr>
                <w:b/>
              </w:rPr>
            </w:pPr>
          </w:p>
          <w:p w14:paraId="09EB1C43">
            <w:pPr>
              <w:spacing w:line="276" w:lineRule="auto"/>
              <w:jc w:val="center"/>
              <w:rPr>
                <w:b/>
              </w:rPr>
            </w:pPr>
          </w:p>
          <w:p w14:paraId="22F5E5FB">
            <w:pPr>
              <w:spacing w:line="276" w:lineRule="auto"/>
              <w:jc w:val="center"/>
              <w:rPr>
                <w:b/>
              </w:rPr>
            </w:pPr>
          </w:p>
          <w:p w14:paraId="05970439">
            <w:pPr>
              <w:spacing w:line="276" w:lineRule="auto"/>
              <w:jc w:val="center"/>
              <w:rPr>
                <w:b/>
              </w:rPr>
            </w:pPr>
          </w:p>
          <w:p w14:paraId="0A6B3EA6">
            <w:pPr>
              <w:spacing w:line="276" w:lineRule="auto"/>
              <w:jc w:val="center"/>
              <w:rPr>
                <w:b/>
              </w:rPr>
            </w:pPr>
          </w:p>
          <w:p w14:paraId="38E8A9A7">
            <w:pPr>
              <w:spacing w:line="276" w:lineRule="auto"/>
              <w:jc w:val="center"/>
            </w:pPr>
            <w:r>
              <w:rPr>
                <w:b/>
              </w:rPr>
              <w:t>Đại tướng Lương Tam Quang</w:t>
            </w:r>
          </w:p>
        </w:tc>
      </w:tr>
    </w:tbl>
    <w:p w14:paraId="1C72B70F">
      <w:pPr>
        <w:spacing w:after="120" w:line="276" w:lineRule="auto"/>
        <w:jc w:val="both"/>
        <w:rPr>
          <w:lang w:val="en-GB"/>
        </w:rPr>
      </w:pPr>
    </w:p>
    <w:sectPr>
      <w:headerReference r:id="rId3" w:type="default"/>
      <w:footerReference r:id="rId4" w:type="default"/>
      <w:pgSz w:w="11906" w:h="16838"/>
      <w:pgMar w:top="1134" w:right="1134" w:bottom="1134" w:left="1701" w:header="720" w:footer="720" w:gutter="0"/>
      <w:cols w:space="720" w:num="1"/>
      <w:formProt w:val="0"/>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ohit Devanagari">
    <w:altName w:val="Times New Roman"/>
    <w:panose1 w:val="00000000000000000000"/>
    <w:charset w:val="00"/>
    <w:family w:val="roman"/>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Noto Serif CJK SC">
    <w:altName w:val="SimSun"/>
    <w:panose1 w:val="00000000000000000000"/>
    <w:charset w:val="86"/>
    <w:family w:val="roman"/>
    <w:pitch w:val="default"/>
    <w:sig w:usb0="00000000" w:usb1="00000000" w:usb2="00000000" w:usb3="00000000" w:csb0="00000000" w:csb1="00000000"/>
  </w:font>
  <w:font w:name=".VnTime">
    <w:altName w:val="Times New Roman"/>
    <w:panose1 w:val="020B72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VnArialH">
    <w:altName w:val="Segoe Print"/>
    <w:panose1 w:val="020B72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nTimeH">
    <w:altName w:val="Times New Roman"/>
    <w:panose1 w:val="020B7200000000000000"/>
    <w:charset w:val="00"/>
    <w:family w:val="swiss"/>
    <w:pitch w:val="default"/>
    <w:sig w:usb0="00000000" w:usb1="00000000" w:usb2="00000000" w:usb3="00000000" w:csb0="00000001" w:csb1="00000000"/>
  </w:font>
  <w:font w:name="MS Mincho;ＭＳ 明朝">
    <w:altName w:val="Yu Gothic"/>
    <w:panose1 w:val="00000000000000000000"/>
    <w:charset w:val="80"/>
    <w:family w:val="roman"/>
    <w:pitch w:val="default"/>
    <w:sig w:usb0="00000000" w:usb1="00000000" w:usb2="00000000" w:usb3="00000000" w:csb0="00000000" w:csb1="00000000"/>
  </w:font>
  <w:font w:name="Yu Gothic">
    <w:panose1 w:val="020B0400000000000000"/>
    <w:charset w:val="80"/>
    <w:family w:val="auto"/>
    <w:pitch w:val="default"/>
    <w:sig w:usb0="E00002FF" w:usb1="2AC7FDFF" w:usb2="00000016" w:usb3="00000000" w:csb0="2002009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4509A">
    <w:pPr>
      <w:pStyle w:val="1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847907"/>
      <w:docPartObj>
        <w:docPartGallery w:val="autotext"/>
      </w:docPartObj>
    </w:sdtPr>
    <w:sdtContent>
      <w:p w14:paraId="63356604">
        <w:pPr>
          <w:pStyle w:val="14"/>
          <w:jc w:val="center"/>
        </w:pPr>
        <w:r>
          <w:fldChar w:fldCharType="begin"/>
        </w:r>
        <w:r>
          <w:instrText xml:space="preserve"> PAGE   \* MERGEFORMAT </w:instrText>
        </w:r>
        <w:r>
          <w:fldChar w:fldCharType="separate"/>
        </w:r>
        <w:r>
          <w:t>2</w:t>
        </w:r>
        <w:r>
          <w:fldChar w:fldCharType="end"/>
        </w:r>
      </w:p>
    </w:sdtContent>
  </w:sdt>
  <w:p w14:paraId="0984FAA0">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263296"/>
    <w:multiLevelType w:val="singleLevel"/>
    <w:tmpl w:val="0D263296"/>
    <w:lvl w:ilvl="0" w:tentative="0">
      <w:start w:val="1"/>
      <w:numFmt w:val="decimal"/>
      <w:suff w:val="space"/>
      <w:lvlText w:val="%1."/>
      <w:lvlJc w:val="left"/>
    </w:lvl>
  </w:abstractNum>
  <w:abstractNum w:abstractNumId="1">
    <w:nsid w:val="0D57C53E"/>
    <w:multiLevelType w:val="singleLevel"/>
    <w:tmpl w:val="0D57C53E"/>
    <w:lvl w:ilvl="0" w:tentative="0">
      <w:start w:val="1"/>
      <w:numFmt w:val="lowerLetter"/>
      <w:suff w:val="space"/>
      <w:lvlText w:val="%1)"/>
      <w:lvlJc w:val="left"/>
    </w:lvl>
  </w:abstractNum>
  <w:abstractNum w:abstractNumId="2">
    <w:nsid w:val="1D40585D"/>
    <w:multiLevelType w:val="multilevel"/>
    <w:tmpl w:val="1D40585D"/>
    <w:lvl w:ilvl="0" w:tentative="0">
      <w:start w:val="1"/>
      <w:numFmt w:val="bullet"/>
      <w:pStyle w:val="17"/>
      <w:lvlText w:val=""/>
      <w:lvlJc w:val="left"/>
      <w:pPr>
        <w:tabs>
          <w:tab w:val="left" w:pos="360"/>
        </w:tabs>
        <w:ind w:left="360" w:hanging="360"/>
      </w:pPr>
      <w:rPr>
        <w:rFonts w:hint="default" w:ascii="Symbol" w:hAnsi="Symbol" w:cs="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43BB2C5A"/>
    <w:multiLevelType w:val="multilevel"/>
    <w:tmpl w:val="43BB2C5A"/>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pStyle w:val="2"/>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4">
    <w:nsid w:val="5390A038"/>
    <w:multiLevelType w:val="singleLevel"/>
    <w:tmpl w:val="5390A038"/>
    <w:lvl w:ilvl="0" w:tentative="0">
      <w:start w:val="1"/>
      <w:numFmt w:val="decimal"/>
      <w:suff w:val="space"/>
      <w:lvlText w:val="%1."/>
      <w:lvlJc w:val="left"/>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autoHyphenation/>
  <w:hyphenationZone w:val="0"/>
  <w:characterSpacingControl w:val="doNotCompress"/>
  <w:compat>
    <w:compatSetting w:name="compatibilityMode" w:uri="http://schemas.microsoft.com/office/word" w:val="12"/>
  </w:compat>
  <w:rsids>
    <w:rsidRoot w:val="004F2EE0"/>
    <w:rsid w:val="00036215"/>
    <w:rsid w:val="0006351C"/>
    <w:rsid w:val="000656BF"/>
    <w:rsid w:val="000773E3"/>
    <w:rsid w:val="00161957"/>
    <w:rsid w:val="001C5D52"/>
    <w:rsid w:val="00223856"/>
    <w:rsid w:val="00277F15"/>
    <w:rsid w:val="003071F5"/>
    <w:rsid w:val="00307CD0"/>
    <w:rsid w:val="00470146"/>
    <w:rsid w:val="004910AA"/>
    <w:rsid w:val="004C2134"/>
    <w:rsid w:val="004F148C"/>
    <w:rsid w:val="004F2DE6"/>
    <w:rsid w:val="004F2EE0"/>
    <w:rsid w:val="00553D24"/>
    <w:rsid w:val="005647F6"/>
    <w:rsid w:val="00605983"/>
    <w:rsid w:val="00605B92"/>
    <w:rsid w:val="006C050C"/>
    <w:rsid w:val="006C5510"/>
    <w:rsid w:val="006E6795"/>
    <w:rsid w:val="00700DD3"/>
    <w:rsid w:val="0075062D"/>
    <w:rsid w:val="007B50B3"/>
    <w:rsid w:val="007B6D55"/>
    <w:rsid w:val="00804E05"/>
    <w:rsid w:val="00821B82"/>
    <w:rsid w:val="00827143"/>
    <w:rsid w:val="008D6611"/>
    <w:rsid w:val="00947909"/>
    <w:rsid w:val="0097671D"/>
    <w:rsid w:val="00984E18"/>
    <w:rsid w:val="009D1CD5"/>
    <w:rsid w:val="00A84CF9"/>
    <w:rsid w:val="00A86F17"/>
    <w:rsid w:val="00A97E28"/>
    <w:rsid w:val="00B41A8D"/>
    <w:rsid w:val="00B87AB2"/>
    <w:rsid w:val="00B93296"/>
    <w:rsid w:val="00B96E81"/>
    <w:rsid w:val="00C37967"/>
    <w:rsid w:val="00C74716"/>
    <w:rsid w:val="00CA7B74"/>
    <w:rsid w:val="00CD1B58"/>
    <w:rsid w:val="00CE75DD"/>
    <w:rsid w:val="00CF2AE3"/>
    <w:rsid w:val="00CF34F6"/>
    <w:rsid w:val="00D52878"/>
    <w:rsid w:val="00D56B68"/>
    <w:rsid w:val="00D63009"/>
    <w:rsid w:val="00DD04A3"/>
    <w:rsid w:val="00DE369A"/>
    <w:rsid w:val="00DF59FD"/>
    <w:rsid w:val="00E232C9"/>
    <w:rsid w:val="00E91F2C"/>
    <w:rsid w:val="00EC49D1"/>
    <w:rsid w:val="00EF2C3F"/>
    <w:rsid w:val="00F36B13"/>
    <w:rsid w:val="00F74F84"/>
    <w:rsid w:val="00FD1D9F"/>
    <w:rsid w:val="0302517C"/>
    <w:rsid w:val="04F62134"/>
    <w:rsid w:val="08730BDF"/>
    <w:rsid w:val="0A7F1A03"/>
    <w:rsid w:val="0DA65430"/>
    <w:rsid w:val="153B183B"/>
    <w:rsid w:val="15B76153"/>
    <w:rsid w:val="1AFA400F"/>
    <w:rsid w:val="1B920E49"/>
    <w:rsid w:val="204A2656"/>
    <w:rsid w:val="22470154"/>
    <w:rsid w:val="26785DA9"/>
    <w:rsid w:val="2ACB4479"/>
    <w:rsid w:val="2C2D4686"/>
    <w:rsid w:val="2EEF283D"/>
    <w:rsid w:val="36583922"/>
    <w:rsid w:val="36D272BB"/>
    <w:rsid w:val="41582240"/>
    <w:rsid w:val="42422555"/>
    <w:rsid w:val="4C124119"/>
    <w:rsid w:val="4E472E22"/>
    <w:rsid w:val="4F633C29"/>
    <w:rsid w:val="577A0122"/>
    <w:rsid w:val="57F91F18"/>
    <w:rsid w:val="583A5250"/>
    <w:rsid w:val="5ABD15AE"/>
    <w:rsid w:val="5B65264B"/>
    <w:rsid w:val="63CE45CF"/>
    <w:rsid w:val="642B52C7"/>
    <w:rsid w:val="671343AC"/>
    <w:rsid w:val="68AF3DCD"/>
    <w:rsid w:val="6AC96F52"/>
    <w:rsid w:val="6B1C3EC6"/>
    <w:rsid w:val="70A45A4C"/>
    <w:rsid w:val="74706BCD"/>
    <w:rsid w:val="7B145213"/>
    <w:rsid w:val="7BFD5343"/>
    <w:rsid w:val="7C6A65AF"/>
    <w:rsid w:val="7E3B6A91"/>
    <w:rsid w:val="7F8B3F6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Times New Roman" w:hAnsi="Times New Roman" w:eastAsia="Times New Roman" w:cs="Times New Roman"/>
      <w:sz w:val="28"/>
      <w:szCs w:val="28"/>
      <w:lang w:val="en-US" w:eastAsia="zh-CN" w:bidi="ar-SA"/>
    </w:rPr>
  </w:style>
  <w:style w:type="paragraph" w:styleId="2">
    <w:name w:val="heading 4"/>
    <w:basedOn w:val="1"/>
    <w:next w:val="3"/>
    <w:qFormat/>
    <w:uiPriority w:val="0"/>
    <w:pPr>
      <w:numPr>
        <w:ilvl w:val="3"/>
        <w:numId w:val="1"/>
      </w:numPr>
      <w:spacing w:before="280" w:after="280"/>
      <w:outlineLvl w:val="3"/>
    </w:pPr>
    <w:rPr>
      <w:b/>
      <w:bCs/>
      <w:sz w:val="24"/>
      <w:szCs w:val="24"/>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napToGrid w:val="0"/>
      <w:jc w:val="both"/>
    </w:pPr>
    <w:rPr>
      <w:rFonts w:ascii=".VnTime" w:hAnsi=".VnTime" w:cs=".VnTime"/>
      <w:color w:val="000000"/>
      <w:szCs w:val="24"/>
    </w:rPr>
  </w:style>
  <w:style w:type="paragraph" w:styleId="6">
    <w:name w:val="Balloon Text"/>
    <w:basedOn w:val="1"/>
    <w:qFormat/>
    <w:uiPriority w:val="0"/>
    <w:rPr>
      <w:rFonts w:ascii="Tahoma" w:hAnsi="Tahoma" w:cs="Tahoma"/>
      <w:sz w:val="16"/>
      <w:szCs w:val="16"/>
    </w:rPr>
  </w:style>
  <w:style w:type="paragraph" w:styleId="7">
    <w:name w:val="Body Text 2"/>
    <w:basedOn w:val="1"/>
    <w:qFormat/>
    <w:uiPriority w:val="0"/>
    <w:pPr>
      <w:jc w:val="both"/>
    </w:pPr>
    <w:rPr>
      <w:rFonts w:ascii=".VnTime" w:hAnsi=".VnTime" w:cs=".VnTime"/>
      <w:szCs w:val="20"/>
    </w:rPr>
  </w:style>
  <w:style w:type="paragraph" w:styleId="8">
    <w:name w:val="Body Text 3"/>
    <w:basedOn w:val="1"/>
    <w:qFormat/>
    <w:uiPriority w:val="0"/>
    <w:pPr>
      <w:jc w:val="center"/>
    </w:pPr>
    <w:rPr>
      <w:b/>
      <w:bCs/>
      <w:sz w:val="26"/>
      <w:szCs w:val="26"/>
    </w:rPr>
  </w:style>
  <w:style w:type="paragraph" w:styleId="9">
    <w:name w:val="Body Text Indent"/>
    <w:basedOn w:val="1"/>
    <w:qFormat/>
    <w:uiPriority w:val="0"/>
    <w:pPr>
      <w:spacing w:after="120"/>
      <w:ind w:left="360"/>
    </w:pPr>
  </w:style>
  <w:style w:type="paragraph" w:styleId="10">
    <w:name w:val="Body Text Indent 3"/>
    <w:basedOn w:val="1"/>
    <w:qFormat/>
    <w:uiPriority w:val="0"/>
    <w:pPr>
      <w:spacing w:before="120" w:after="120" w:line="360" w:lineRule="exact"/>
      <w:ind w:right="-397" w:firstLine="720"/>
      <w:jc w:val="both"/>
    </w:pPr>
  </w:style>
  <w:style w:type="paragraph" w:styleId="11">
    <w:name w:val="caption"/>
    <w:basedOn w:val="1"/>
    <w:qFormat/>
    <w:uiPriority w:val="0"/>
    <w:pPr>
      <w:suppressLineNumbers/>
      <w:spacing w:before="120" w:after="120"/>
    </w:pPr>
    <w:rPr>
      <w:rFonts w:cs="Lohit Devanagari"/>
      <w:i/>
      <w:iCs/>
      <w:sz w:val="24"/>
      <w:szCs w:val="24"/>
    </w:rPr>
  </w:style>
  <w:style w:type="paragraph" w:styleId="12">
    <w:name w:val="footer"/>
    <w:basedOn w:val="1"/>
    <w:qFormat/>
    <w:uiPriority w:val="0"/>
    <w:pPr>
      <w:tabs>
        <w:tab w:val="center" w:pos="4320"/>
        <w:tab w:val="right" w:pos="8640"/>
      </w:tabs>
    </w:pPr>
  </w:style>
  <w:style w:type="paragraph" w:styleId="13">
    <w:name w:val="footnote text"/>
    <w:basedOn w:val="1"/>
    <w:qFormat/>
    <w:uiPriority w:val="0"/>
    <w:rPr>
      <w:rFonts w:ascii=".VnTime" w:hAnsi=".VnTime" w:cs=".VnTime"/>
      <w:sz w:val="20"/>
      <w:szCs w:val="20"/>
    </w:rPr>
  </w:style>
  <w:style w:type="paragraph" w:styleId="14">
    <w:name w:val="header"/>
    <w:basedOn w:val="1"/>
    <w:link w:val="95"/>
    <w:qFormat/>
    <w:uiPriority w:val="99"/>
    <w:pPr>
      <w:tabs>
        <w:tab w:val="center" w:pos="4320"/>
        <w:tab w:val="right" w:pos="8640"/>
      </w:tabs>
    </w:pPr>
  </w:style>
  <w:style w:type="character" w:styleId="15">
    <w:name w:val="Hyperlink"/>
    <w:qFormat/>
    <w:uiPriority w:val="0"/>
    <w:rPr>
      <w:color w:val="0000FF"/>
      <w:u w:val="single"/>
    </w:rPr>
  </w:style>
  <w:style w:type="paragraph" w:styleId="16">
    <w:name w:val="List"/>
    <w:basedOn w:val="3"/>
    <w:qFormat/>
    <w:uiPriority w:val="0"/>
    <w:rPr>
      <w:rFonts w:cs="Lohit Devanagari"/>
    </w:rPr>
  </w:style>
  <w:style w:type="paragraph" w:styleId="17">
    <w:name w:val="List Bullet"/>
    <w:basedOn w:val="1"/>
    <w:qFormat/>
    <w:uiPriority w:val="0"/>
    <w:pPr>
      <w:numPr>
        <w:ilvl w:val="0"/>
        <w:numId w:val="2"/>
      </w:numPr>
    </w:pPr>
  </w:style>
  <w:style w:type="paragraph" w:styleId="18">
    <w:name w:val="Normal (Web)"/>
    <w:basedOn w:val="1"/>
    <w:qFormat/>
    <w:uiPriority w:val="0"/>
    <w:pPr>
      <w:spacing w:before="280" w:after="280"/>
    </w:pPr>
    <w:rPr>
      <w:sz w:val="24"/>
      <w:szCs w:val="24"/>
    </w:rPr>
  </w:style>
  <w:style w:type="character" w:styleId="19">
    <w:name w:val="page number"/>
    <w:basedOn w:val="4"/>
    <w:qFormat/>
    <w:uiPriority w:val="0"/>
  </w:style>
  <w:style w:type="paragraph" w:styleId="20">
    <w:name w:val="Subtitle"/>
    <w:basedOn w:val="1"/>
    <w:next w:val="3"/>
    <w:qFormat/>
    <w:uiPriority w:val="0"/>
    <w:pPr>
      <w:autoSpaceDE w:val="0"/>
      <w:spacing w:before="60" w:after="60" w:line="320" w:lineRule="exact"/>
      <w:ind w:right="17"/>
    </w:pPr>
    <w:rPr>
      <w:rFonts w:ascii=".VnArialH" w:hAnsi=".VnArialH" w:cs=".VnArialH"/>
      <w:b/>
      <w:szCs w:val="20"/>
    </w:rPr>
  </w:style>
  <w:style w:type="character" w:customStyle="1" w:styleId="21">
    <w:name w:val="WW8Num5z0"/>
    <w:qFormat/>
    <w:uiPriority w:val="0"/>
    <w:rPr>
      <w:rFonts w:ascii="Symbol" w:hAnsi="Symbol" w:cs="Symbol"/>
    </w:rPr>
  </w:style>
  <w:style w:type="character" w:customStyle="1" w:styleId="22">
    <w:name w:val="WW8Num6z0"/>
    <w:qFormat/>
    <w:uiPriority w:val="0"/>
    <w:rPr>
      <w:rFonts w:ascii="Symbol" w:hAnsi="Symbol" w:cs="Symbol"/>
    </w:rPr>
  </w:style>
  <w:style w:type="character" w:customStyle="1" w:styleId="23">
    <w:name w:val="WW8Num7z0"/>
    <w:qFormat/>
    <w:uiPriority w:val="0"/>
    <w:rPr>
      <w:rFonts w:ascii="Symbol" w:hAnsi="Symbol" w:cs="Symbol"/>
    </w:rPr>
  </w:style>
  <w:style w:type="character" w:customStyle="1" w:styleId="24">
    <w:name w:val="WW8Num8z0"/>
    <w:qFormat/>
    <w:uiPriority w:val="0"/>
    <w:rPr>
      <w:rFonts w:ascii="Symbol" w:hAnsi="Symbol" w:cs="Symbol"/>
    </w:rPr>
  </w:style>
  <w:style w:type="character" w:customStyle="1" w:styleId="25">
    <w:name w:val="WW8Num10z0"/>
    <w:qFormat/>
    <w:uiPriority w:val="0"/>
    <w:rPr>
      <w:rFonts w:ascii="Symbol" w:hAnsi="Symbol" w:cs="Symbol"/>
    </w:rPr>
  </w:style>
  <w:style w:type="character" w:customStyle="1" w:styleId="26">
    <w:name w:val="WW8Num11z0"/>
    <w:qFormat/>
    <w:uiPriority w:val="0"/>
    <w:rPr>
      <w:color w:val="000000"/>
    </w:rPr>
  </w:style>
  <w:style w:type="character" w:customStyle="1" w:styleId="27">
    <w:name w:val="WW8Num12z0"/>
    <w:qFormat/>
    <w:uiPriority w:val="0"/>
  </w:style>
  <w:style w:type="character" w:customStyle="1" w:styleId="28">
    <w:name w:val="WW8Num13z0"/>
    <w:qFormat/>
    <w:uiPriority w:val="0"/>
    <w:rPr>
      <w:rFonts w:ascii="Times New Roman" w:hAnsi="Times New Roman" w:eastAsia="Times New Roman" w:cs="Times New Roman"/>
    </w:rPr>
  </w:style>
  <w:style w:type="character" w:customStyle="1" w:styleId="29">
    <w:name w:val="WW8Num13z1"/>
    <w:qFormat/>
    <w:uiPriority w:val="0"/>
    <w:rPr>
      <w:rFonts w:ascii="Courier New" w:hAnsi="Courier New" w:cs="Courier New"/>
    </w:rPr>
  </w:style>
  <w:style w:type="character" w:customStyle="1" w:styleId="30">
    <w:name w:val="WW8Num13z2"/>
    <w:qFormat/>
    <w:uiPriority w:val="0"/>
    <w:rPr>
      <w:rFonts w:ascii="Wingdings" w:hAnsi="Wingdings" w:cs="Wingdings"/>
    </w:rPr>
  </w:style>
  <w:style w:type="character" w:customStyle="1" w:styleId="31">
    <w:name w:val="WW8Num13z3"/>
    <w:qFormat/>
    <w:uiPriority w:val="0"/>
    <w:rPr>
      <w:rFonts w:ascii="Symbol" w:hAnsi="Symbol" w:cs="Symbol"/>
    </w:rPr>
  </w:style>
  <w:style w:type="character" w:customStyle="1" w:styleId="32">
    <w:name w:val="WW8Num14z0"/>
    <w:qFormat/>
    <w:uiPriority w:val="0"/>
  </w:style>
  <w:style w:type="character" w:customStyle="1" w:styleId="33">
    <w:name w:val="WW8Num15z0"/>
    <w:qFormat/>
    <w:uiPriority w:val="0"/>
    <w:rPr>
      <w:b/>
    </w:rPr>
  </w:style>
  <w:style w:type="character" w:customStyle="1" w:styleId="34">
    <w:name w:val="WW8Num16z0"/>
    <w:qFormat/>
    <w:uiPriority w:val="0"/>
  </w:style>
  <w:style w:type="character" w:customStyle="1" w:styleId="35">
    <w:name w:val="WW8Num17z0"/>
    <w:qFormat/>
    <w:uiPriority w:val="0"/>
  </w:style>
  <w:style w:type="character" w:customStyle="1" w:styleId="36">
    <w:name w:val="WW8Num18z0"/>
    <w:qFormat/>
    <w:uiPriority w:val="0"/>
    <w:rPr>
      <w:rFonts w:ascii="Times New Roman" w:hAnsi="Times New Roman" w:eastAsia="Times New Roman" w:cs="Times New Roman"/>
    </w:rPr>
  </w:style>
  <w:style w:type="character" w:customStyle="1" w:styleId="37">
    <w:name w:val="WW8Num18z1"/>
    <w:qFormat/>
    <w:uiPriority w:val="0"/>
    <w:rPr>
      <w:rFonts w:ascii="Courier New" w:hAnsi="Courier New" w:cs="Courier New"/>
    </w:rPr>
  </w:style>
  <w:style w:type="character" w:customStyle="1" w:styleId="38">
    <w:name w:val="WW8Num18z2"/>
    <w:qFormat/>
    <w:uiPriority w:val="0"/>
    <w:rPr>
      <w:rFonts w:ascii="Times New Roman" w:hAnsi="Times New Roman" w:cs="Times New Roman"/>
    </w:rPr>
  </w:style>
  <w:style w:type="character" w:customStyle="1" w:styleId="39">
    <w:name w:val="WW8Num19z0"/>
    <w:qFormat/>
    <w:uiPriority w:val="0"/>
    <w:rPr>
      <w:rFonts w:ascii="Times New Roman" w:hAnsi="Times New Roman" w:eastAsia="Times New Roman" w:cs="Times New Roman"/>
    </w:rPr>
  </w:style>
  <w:style w:type="character" w:customStyle="1" w:styleId="40">
    <w:name w:val="WW8Num19z1"/>
    <w:qFormat/>
    <w:uiPriority w:val="0"/>
    <w:rPr>
      <w:rFonts w:ascii="Courier New" w:hAnsi="Courier New" w:cs="Courier New"/>
    </w:rPr>
  </w:style>
  <w:style w:type="character" w:customStyle="1" w:styleId="41">
    <w:name w:val="WW8Num19z2"/>
    <w:qFormat/>
    <w:uiPriority w:val="0"/>
    <w:rPr>
      <w:rFonts w:ascii="Wingdings" w:hAnsi="Wingdings" w:cs="Wingdings"/>
    </w:rPr>
  </w:style>
  <w:style w:type="character" w:customStyle="1" w:styleId="42">
    <w:name w:val="WW8Num19z3"/>
    <w:qFormat/>
    <w:uiPriority w:val="0"/>
    <w:rPr>
      <w:rFonts w:ascii="Symbol" w:hAnsi="Symbol" w:cs="Symbol"/>
    </w:rPr>
  </w:style>
  <w:style w:type="character" w:customStyle="1" w:styleId="43">
    <w:name w:val="WW8Num20z0"/>
    <w:qFormat/>
    <w:uiPriority w:val="0"/>
    <w:rPr>
      <w:rFonts w:ascii="Times New Roman" w:hAnsi="Times New Roman" w:eastAsia="Times New Roman" w:cs="Times New Roman"/>
      <w:b/>
    </w:rPr>
  </w:style>
  <w:style w:type="character" w:customStyle="1" w:styleId="44">
    <w:name w:val="WW8Num20z1"/>
    <w:qFormat/>
    <w:uiPriority w:val="0"/>
    <w:rPr>
      <w:rFonts w:ascii="Courier New" w:hAnsi="Courier New" w:cs="Courier New"/>
    </w:rPr>
  </w:style>
  <w:style w:type="character" w:customStyle="1" w:styleId="45">
    <w:name w:val="WW8Num20z2"/>
    <w:qFormat/>
    <w:uiPriority w:val="0"/>
    <w:rPr>
      <w:rFonts w:ascii="Wingdings" w:hAnsi="Wingdings" w:cs="Wingdings"/>
    </w:rPr>
  </w:style>
  <w:style w:type="character" w:customStyle="1" w:styleId="46">
    <w:name w:val="WW8Num20z3"/>
    <w:qFormat/>
    <w:uiPriority w:val="0"/>
    <w:rPr>
      <w:rFonts w:ascii="Symbol" w:hAnsi="Symbol" w:cs="Symbol"/>
    </w:rPr>
  </w:style>
  <w:style w:type="character" w:customStyle="1" w:styleId="47">
    <w:name w:val="WW8Num21z0"/>
    <w:qFormat/>
    <w:uiPriority w:val="0"/>
  </w:style>
  <w:style w:type="character" w:customStyle="1" w:styleId="48">
    <w:name w:val="WW8Num22z0"/>
    <w:qFormat/>
    <w:uiPriority w:val="0"/>
  </w:style>
  <w:style w:type="character" w:customStyle="1" w:styleId="49">
    <w:name w:val="WW8Num23z0"/>
    <w:qFormat/>
    <w:uiPriority w:val="0"/>
  </w:style>
  <w:style w:type="character" w:customStyle="1" w:styleId="50">
    <w:name w:val="Char Char11"/>
    <w:qFormat/>
    <w:uiPriority w:val="0"/>
    <w:rPr>
      <w:b/>
      <w:bCs/>
      <w:sz w:val="24"/>
      <w:szCs w:val="24"/>
      <w:lang w:val="en-US"/>
    </w:rPr>
  </w:style>
  <w:style w:type="character" w:customStyle="1" w:styleId="51">
    <w:name w:val="Char Char9"/>
    <w:qFormat/>
    <w:uiPriority w:val="0"/>
    <w:rPr>
      <w:sz w:val="28"/>
      <w:szCs w:val="28"/>
    </w:rPr>
  </w:style>
  <w:style w:type="character" w:customStyle="1" w:styleId="52">
    <w:name w:val="Char Char8"/>
    <w:qFormat/>
    <w:uiPriority w:val="0"/>
    <w:rPr>
      <w:sz w:val="28"/>
      <w:szCs w:val="28"/>
    </w:rPr>
  </w:style>
  <w:style w:type="character" w:customStyle="1" w:styleId="53">
    <w:name w:val="Char Char7"/>
    <w:qFormat/>
    <w:uiPriority w:val="0"/>
    <w:rPr>
      <w:rFonts w:ascii="Tahoma" w:hAnsi="Tahoma" w:cs="Tahoma"/>
      <w:sz w:val="16"/>
      <w:szCs w:val="16"/>
    </w:rPr>
  </w:style>
  <w:style w:type="character" w:customStyle="1" w:styleId="54">
    <w:name w:val="Char Char6"/>
    <w:qFormat/>
    <w:uiPriority w:val="0"/>
    <w:rPr>
      <w:rFonts w:ascii=".VnTimeH" w:hAnsi=".VnTimeH" w:eastAsia="MS Mincho;ＭＳ 明朝" w:cs=".VnTimeH"/>
      <w:b/>
      <w:bCs/>
      <w:sz w:val="32"/>
      <w:szCs w:val="32"/>
    </w:rPr>
  </w:style>
  <w:style w:type="character" w:customStyle="1" w:styleId="55">
    <w:name w:val="Char Char5"/>
    <w:qFormat/>
    <w:uiPriority w:val="0"/>
    <w:rPr>
      <w:rFonts w:ascii=".VnArialH" w:hAnsi=".VnArialH" w:cs=".VnArialH"/>
      <w:b/>
      <w:sz w:val="28"/>
    </w:rPr>
  </w:style>
  <w:style w:type="character" w:customStyle="1" w:styleId="56">
    <w:name w:val="Char Char4"/>
    <w:qFormat/>
    <w:uiPriority w:val="0"/>
    <w:rPr>
      <w:b/>
      <w:bCs/>
      <w:sz w:val="26"/>
      <w:szCs w:val="26"/>
    </w:rPr>
  </w:style>
  <w:style w:type="character" w:customStyle="1" w:styleId="57">
    <w:name w:val="Char Char3"/>
    <w:qFormat/>
    <w:uiPriority w:val="0"/>
    <w:rPr>
      <w:sz w:val="28"/>
      <w:szCs w:val="28"/>
    </w:rPr>
  </w:style>
  <w:style w:type="character" w:customStyle="1" w:styleId="58">
    <w:name w:val="normal-h1"/>
    <w:qFormat/>
    <w:uiPriority w:val="0"/>
    <w:rPr>
      <w:rFonts w:ascii=".VnTime" w:hAnsi=".VnTime" w:cs=".VnTime"/>
      <w:color w:val="0000FF"/>
      <w:sz w:val="24"/>
      <w:szCs w:val="24"/>
    </w:rPr>
  </w:style>
  <w:style w:type="character" w:customStyle="1" w:styleId="59">
    <w:name w:val="Char Char2"/>
    <w:qFormat/>
    <w:uiPriority w:val="0"/>
    <w:rPr>
      <w:rFonts w:ascii=".VnTime" w:hAnsi=".VnTime" w:cs=".VnTime"/>
      <w:sz w:val="28"/>
      <w:lang w:val="en-US"/>
    </w:rPr>
  </w:style>
  <w:style w:type="character" w:customStyle="1" w:styleId="60">
    <w:name w:val="normalweb-h"/>
    <w:qFormat/>
    <w:uiPriority w:val="0"/>
  </w:style>
  <w:style w:type="character" w:customStyle="1" w:styleId="61">
    <w:name w:val="Char Char1"/>
    <w:qFormat/>
    <w:uiPriority w:val="0"/>
    <w:rPr>
      <w:rFonts w:ascii=".VnTime" w:hAnsi=".VnTime" w:cs=".VnTime"/>
      <w:lang w:val="en-US"/>
    </w:rPr>
  </w:style>
  <w:style w:type="character" w:customStyle="1" w:styleId="62">
    <w:name w:val="Footnote Characters"/>
    <w:qFormat/>
    <w:uiPriority w:val="0"/>
    <w:rPr>
      <w:vertAlign w:val="superscript"/>
    </w:rPr>
  </w:style>
  <w:style w:type="character" w:customStyle="1" w:styleId="63">
    <w:name w:val="apple-converted-space"/>
    <w:qFormat/>
    <w:uiPriority w:val="0"/>
  </w:style>
  <w:style w:type="character" w:customStyle="1" w:styleId="64">
    <w:name w:val="Char Char"/>
    <w:qFormat/>
    <w:uiPriority w:val="0"/>
    <w:rPr>
      <w:sz w:val="28"/>
      <w:szCs w:val="28"/>
      <w:lang w:val="en-US" w:bidi="ar-SA"/>
    </w:rPr>
  </w:style>
  <w:style w:type="paragraph" w:customStyle="1" w:styleId="65">
    <w:name w:val="Heading"/>
    <w:basedOn w:val="1"/>
    <w:next w:val="3"/>
    <w:qFormat/>
    <w:uiPriority w:val="0"/>
    <w:pPr>
      <w:autoSpaceDE w:val="0"/>
      <w:spacing w:before="120" w:after="320"/>
      <w:jc w:val="center"/>
    </w:pPr>
    <w:rPr>
      <w:rFonts w:ascii=".VnTimeH" w:hAnsi=".VnTimeH" w:eastAsia="MS Mincho;ＭＳ 明朝" w:cs=".VnTimeH"/>
      <w:b/>
      <w:bCs/>
      <w:sz w:val="32"/>
      <w:szCs w:val="32"/>
    </w:rPr>
  </w:style>
  <w:style w:type="paragraph" w:customStyle="1" w:styleId="66">
    <w:name w:val="Index"/>
    <w:basedOn w:val="1"/>
    <w:qFormat/>
    <w:uiPriority w:val="0"/>
    <w:pPr>
      <w:suppressLineNumbers/>
    </w:pPr>
    <w:rPr>
      <w:rFonts w:cs="Lohit Devanagari"/>
    </w:rPr>
  </w:style>
  <w:style w:type="paragraph" w:customStyle="1" w:styleId="67">
    <w:name w:val="Char"/>
    <w:next w:val="1"/>
    <w:qFormat/>
    <w:uiPriority w:val="0"/>
    <w:pPr>
      <w:suppressAutoHyphens/>
      <w:spacing w:after="160" w:line="240" w:lineRule="exact"/>
      <w:jc w:val="both"/>
    </w:pPr>
    <w:rPr>
      <w:rFonts w:ascii="Times New Roman" w:hAnsi="Times New Roman" w:eastAsia="Times New Roman" w:cs="Times New Roman"/>
      <w:sz w:val="28"/>
      <w:szCs w:val="22"/>
      <w:lang w:val="en-US" w:eastAsia="zh-CN" w:bidi="ar-SA"/>
    </w:rPr>
  </w:style>
  <w:style w:type="paragraph" w:customStyle="1" w:styleId="68">
    <w:name w:val="Char1"/>
    <w:next w:val="1"/>
    <w:qFormat/>
    <w:uiPriority w:val="0"/>
    <w:pPr>
      <w:suppressAutoHyphens/>
      <w:spacing w:after="160" w:line="240" w:lineRule="exact"/>
      <w:jc w:val="both"/>
    </w:pPr>
    <w:rPr>
      <w:rFonts w:ascii="Times New Roman" w:hAnsi="Times New Roman" w:eastAsia="Times New Roman" w:cs="Times New Roman"/>
      <w:sz w:val="28"/>
      <w:szCs w:val="22"/>
      <w:lang w:val="en-US" w:eastAsia="zh-CN" w:bidi="ar-SA"/>
    </w:rPr>
  </w:style>
  <w:style w:type="paragraph" w:customStyle="1" w:styleId="69">
    <w:name w:val="Char Char Char Char Char Char Char Char Char Char1 Char Char Char Char Char Char Char Char Char Char Char Char"/>
    <w:basedOn w:val="1"/>
    <w:qFormat/>
    <w:uiPriority w:val="0"/>
    <w:pPr>
      <w:spacing w:after="160" w:line="240" w:lineRule="exact"/>
    </w:pPr>
    <w:rPr>
      <w:rFonts w:ascii="Arial" w:hAnsi="Arial" w:cs="Arial"/>
      <w:sz w:val="22"/>
      <w:szCs w:val="22"/>
    </w:rPr>
  </w:style>
  <w:style w:type="paragraph" w:customStyle="1" w:styleId="70">
    <w:name w:val="Header and Footer"/>
    <w:basedOn w:val="1"/>
    <w:qFormat/>
    <w:uiPriority w:val="0"/>
    <w:pPr>
      <w:suppressLineNumbers/>
      <w:tabs>
        <w:tab w:val="center" w:pos="4819"/>
        <w:tab w:val="right" w:pos="9638"/>
      </w:tabs>
    </w:pPr>
  </w:style>
  <w:style w:type="paragraph" w:customStyle="1" w:styleId="71">
    <w:name w:val="Char Char Char Char Char Char Char Char Char Char"/>
    <w:basedOn w:val="1"/>
    <w:next w:val="1"/>
    <w:qFormat/>
    <w:uiPriority w:val="0"/>
    <w:pPr>
      <w:spacing w:before="120" w:after="120" w:line="312" w:lineRule="auto"/>
    </w:pPr>
  </w:style>
  <w:style w:type="paragraph" w:customStyle="1" w:styleId="72">
    <w:name w:val="Body text1"/>
    <w:basedOn w:val="1"/>
    <w:qFormat/>
    <w:uiPriority w:val="0"/>
    <w:pPr>
      <w:widowControl w:val="0"/>
      <w:shd w:val="clear" w:color="auto" w:fill="FFFFFF"/>
      <w:spacing w:line="298" w:lineRule="exact"/>
    </w:pPr>
    <w:rPr>
      <w:rFonts w:eastAsia="Courier New"/>
      <w:sz w:val="26"/>
      <w:szCs w:val="26"/>
      <w:lang w:val="vi-VN"/>
    </w:rPr>
  </w:style>
  <w:style w:type="paragraph" w:customStyle="1" w:styleId="73">
    <w:name w:val="Body text (4)"/>
    <w:basedOn w:val="1"/>
    <w:qFormat/>
    <w:uiPriority w:val="0"/>
    <w:pPr>
      <w:widowControl w:val="0"/>
      <w:shd w:val="clear" w:color="auto" w:fill="FFFFFF"/>
      <w:spacing w:line="336" w:lineRule="exact"/>
      <w:jc w:val="both"/>
    </w:pPr>
    <w:rPr>
      <w:rFonts w:eastAsia="Courier New"/>
      <w:b/>
      <w:bCs/>
      <w:sz w:val="26"/>
      <w:szCs w:val="26"/>
      <w:lang w:val="vi-VN"/>
    </w:rPr>
  </w:style>
  <w:style w:type="paragraph" w:customStyle="1" w:styleId="74">
    <w:name w:val="Char Char Char Char Char Char Char"/>
    <w:qFormat/>
    <w:uiPriority w:val="0"/>
    <w:pPr>
      <w:tabs>
        <w:tab w:val="left" w:pos="1152"/>
      </w:tabs>
      <w:suppressAutoHyphens/>
      <w:spacing w:before="120" w:after="120" w:line="312" w:lineRule="auto"/>
    </w:pPr>
    <w:rPr>
      <w:rFonts w:ascii="Arial" w:hAnsi="Arial" w:eastAsia="Times New Roman" w:cs="Arial"/>
      <w:sz w:val="26"/>
      <w:szCs w:val="26"/>
      <w:lang w:val="en-US" w:eastAsia="zh-CN" w:bidi="ar-SA"/>
    </w:rPr>
  </w:style>
  <w:style w:type="paragraph" w:customStyle="1" w:styleId="75">
    <w:name w:val="ft3"/>
    <w:basedOn w:val="1"/>
    <w:qFormat/>
    <w:uiPriority w:val="0"/>
    <w:pPr>
      <w:spacing w:before="280" w:after="280"/>
    </w:pPr>
    <w:rPr>
      <w:sz w:val="24"/>
      <w:szCs w:val="24"/>
    </w:rPr>
  </w:style>
  <w:style w:type="paragraph" w:customStyle="1" w:styleId="76">
    <w:name w:val="ft1"/>
    <w:basedOn w:val="1"/>
    <w:qFormat/>
    <w:uiPriority w:val="0"/>
    <w:pPr>
      <w:spacing w:before="280" w:after="280"/>
    </w:pPr>
    <w:rPr>
      <w:sz w:val="24"/>
      <w:szCs w:val="24"/>
    </w:rPr>
  </w:style>
  <w:style w:type="paragraph" w:customStyle="1" w:styleId="77">
    <w:name w:val="xl33"/>
    <w:basedOn w:val="1"/>
    <w:qFormat/>
    <w:uiPriority w:val="0"/>
    <w:pPr>
      <w:pBdr>
        <w:top w:val="single" w:color="000000" w:sz="4" w:space="0"/>
        <w:left w:val="single" w:color="000000" w:sz="4" w:space="0"/>
        <w:bottom w:val="single" w:color="000000" w:sz="4" w:space="0"/>
        <w:right w:val="single" w:color="000000" w:sz="4" w:space="0"/>
      </w:pBdr>
      <w:spacing w:before="280" w:after="280"/>
      <w:textAlignment w:val="center"/>
    </w:pPr>
    <w:rPr>
      <w:rFonts w:ascii=".VnTime" w:hAnsi=".VnTime" w:cs=".VnTime"/>
      <w:b/>
      <w:bCs/>
      <w:sz w:val="26"/>
      <w:szCs w:val="26"/>
    </w:rPr>
  </w:style>
  <w:style w:type="paragraph" w:customStyle="1" w:styleId="78">
    <w:name w:val="Char Char Char Char Char Char"/>
    <w:basedOn w:val="1"/>
    <w:qFormat/>
    <w:uiPriority w:val="0"/>
    <w:pPr>
      <w:spacing w:after="160" w:line="240" w:lineRule="exact"/>
    </w:pPr>
    <w:rPr>
      <w:rFonts w:ascii="Arial" w:hAnsi="Arial" w:cs="Arial"/>
      <w:sz w:val="22"/>
      <w:szCs w:val="22"/>
    </w:rPr>
  </w:style>
  <w:style w:type="paragraph" w:customStyle="1" w:styleId="79">
    <w:name w:val="Char Char Char Char Char Char Char Char Char Char Char Char Char Char Char Char Char Char Char Char Char Char Char Char Char Char Char Char Char Char Char"/>
    <w:qFormat/>
    <w:uiPriority w:val="0"/>
    <w:pPr>
      <w:tabs>
        <w:tab w:val="left" w:pos="720"/>
      </w:tabs>
      <w:suppressAutoHyphens/>
      <w:spacing w:after="120"/>
      <w:ind w:left="357"/>
    </w:pPr>
    <w:rPr>
      <w:rFonts w:ascii="Times New Roman" w:hAnsi="Times New Roman" w:eastAsia="Times New Roman" w:cs="Times New Roman"/>
      <w:sz w:val="24"/>
      <w:szCs w:val="24"/>
      <w:lang w:val="en-US" w:eastAsia="zh-CN" w:bidi="ar-SA"/>
    </w:rPr>
  </w:style>
  <w:style w:type="paragraph" w:customStyle="1" w:styleId="80">
    <w:name w:val="Char Char Char Char Char Char Char Char"/>
    <w:basedOn w:val="1"/>
    <w:qFormat/>
    <w:uiPriority w:val="0"/>
    <w:pPr>
      <w:spacing w:after="160" w:line="240" w:lineRule="exact"/>
    </w:pPr>
    <w:rPr>
      <w:rFonts w:ascii="Arial" w:hAnsi="Arial" w:cs="Arial"/>
      <w:sz w:val="22"/>
      <w:szCs w:val="22"/>
    </w:rPr>
  </w:style>
  <w:style w:type="paragraph" w:customStyle="1" w:styleId="81">
    <w:name w:val="Char Char2 Char Char"/>
    <w:basedOn w:val="1"/>
    <w:qFormat/>
    <w:uiPriority w:val="0"/>
    <w:pPr>
      <w:spacing w:after="160" w:line="240" w:lineRule="exact"/>
    </w:pPr>
    <w:rPr>
      <w:rFonts w:ascii="Arial" w:hAnsi="Arial" w:cs="Arial"/>
      <w:sz w:val="22"/>
      <w:szCs w:val="22"/>
    </w:rPr>
  </w:style>
  <w:style w:type="paragraph" w:customStyle="1" w:styleId="82">
    <w:name w:val="n-dieu"/>
    <w:basedOn w:val="1"/>
    <w:qFormat/>
    <w:uiPriority w:val="0"/>
    <w:pPr>
      <w:autoSpaceDE w:val="0"/>
      <w:spacing w:before="120" w:after="180"/>
      <w:ind w:left="1701" w:hanging="992"/>
      <w:jc w:val="both"/>
    </w:pPr>
    <w:rPr>
      <w:b/>
      <w:bCs/>
    </w:rPr>
  </w:style>
  <w:style w:type="paragraph" w:customStyle="1" w:styleId="83">
    <w:name w:val="n-dieund"/>
    <w:basedOn w:val="1"/>
    <w:qFormat/>
    <w:uiPriority w:val="0"/>
    <w:pPr>
      <w:autoSpaceDE w:val="0"/>
      <w:spacing w:after="120"/>
      <w:ind w:firstLine="709"/>
      <w:jc w:val="both"/>
    </w:pPr>
  </w:style>
  <w:style w:type="paragraph" w:customStyle="1" w:styleId="84">
    <w:name w:val="Char Char Char Char Char Char Char Char Char Char1 Char Char Char Char"/>
    <w:basedOn w:val="1"/>
    <w:qFormat/>
    <w:uiPriority w:val="0"/>
    <w:pPr>
      <w:spacing w:after="160" w:line="240" w:lineRule="exact"/>
    </w:pPr>
    <w:rPr>
      <w:rFonts w:ascii="Arial" w:hAnsi="Arial" w:cs="Arial"/>
      <w:sz w:val="22"/>
      <w:szCs w:val="22"/>
    </w:rPr>
  </w:style>
  <w:style w:type="paragraph" w:customStyle="1" w:styleId="85">
    <w:name w:val="Char Char Char Char Char Char Char Char Char Char1 Char Char"/>
    <w:basedOn w:val="1"/>
    <w:qFormat/>
    <w:uiPriority w:val="0"/>
    <w:pPr>
      <w:spacing w:after="160" w:line="240" w:lineRule="exact"/>
    </w:pPr>
    <w:rPr>
      <w:rFonts w:ascii="Arial" w:hAnsi="Arial" w:cs="Arial"/>
      <w:sz w:val="22"/>
      <w:szCs w:val="22"/>
    </w:rPr>
  </w:style>
  <w:style w:type="paragraph" w:customStyle="1" w:styleId="86">
    <w:name w:val="Char Char Char Char Char Char Char Char Char Char1 Char Char Char Char Char Char Char Char"/>
    <w:basedOn w:val="1"/>
    <w:qFormat/>
    <w:uiPriority w:val="0"/>
    <w:pPr>
      <w:spacing w:after="160" w:line="240" w:lineRule="exact"/>
    </w:pPr>
    <w:rPr>
      <w:rFonts w:ascii="Arial" w:hAnsi="Arial" w:cs="Arial"/>
      <w:sz w:val="22"/>
      <w:szCs w:val="22"/>
    </w:rPr>
  </w:style>
  <w:style w:type="paragraph" w:customStyle="1" w:styleId="87">
    <w:name w:val="Char Char2 Char Char1"/>
    <w:basedOn w:val="1"/>
    <w:qFormat/>
    <w:uiPriority w:val="0"/>
    <w:pPr>
      <w:spacing w:after="160" w:line="240" w:lineRule="exact"/>
    </w:pPr>
    <w:rPr>
      <w:rFonts w:ascii="Arial" w:hAnsi="Arial" w:cs="Arial"/>
      <w:sz w:val="22"/>
      <w:szCs w:val="22"/>
    </w:rPr>
  </w:style>
  <w:style w:type="paragraph" w:customStyle="1" w:styleId="88">
    <w:name w:val="Char Char Char Char Char Char Char Char Char Char1 Char Char Char Char Char Char Char Char Char Char"/>
    <w:basedOn w:val="1"/>
    <w:qFormat/>
    <w:uiPriority w:val="0"/>
    <w:pPr>
      <w:spacing w:after="160" w:line="240" w:lineRule="exact"/>
    </w:pPr>
    <w:rPr>
      <w:rFonts w:ascii="Arial" w:hAnsi="Arial" w:cs="Arial"/>
      <w:sz w:val="22"/>
      <w:szCs w:val="22"/>
    </w:rPr>
  </w:style>
  <w:style w:type="paragraph" w:customStyle="1" w:styleId="89">
    <w:name w:val="Char Char10"/>
    <w:basedOn w:val="1"/>
    <w:qFormat/>
    <w:uiPriority w:val="0"/>
    <w:pPr>
      <w:spacing w:after="160" w:line="240" w:lineRule="exact"/>
    </w:pPr>
    <w:rPr>
      <w:rFonts w:ascii="Verdana" w:hAnsi="Verdana" w:cs="Verdana"/>
      <w:sz w:val="20"/>
      <w:szCs w:val="20"/>
    </w:rPr>
  </w:style>
  <w:style w:type="paragraph" w:customStyle="1" w:styleId="90">
    <w:name w:val="Default Paragraph Font Para Char Char Char Char Char"/>
    <w:qFormat/>
    <w:uiPriority w:val="0"/>
    <w:pPr>
      <w:tabs>
        <w:tab w:val="left" w:pos="1152"/>
      </w:tabs>
      <w:suppressAutoHyphens/>
      <w:spacing w:before="120" w:after="120" w:line="312" w:lineRule="auto"/>
    </w:pPr>
    <w:rPr>
      <w:rFonts w:ascii="Arial" w:hAnsi="Arial" w:eastAsia="Times New Roman" w:cs="Arial"/>
      <w:sz w:val="26"/>
      <w:szCs w:val="26"/>
      <w:lang w:val="en-US" w:eastAsia="zh-CN" w:bidi="ar-SA"/>
    </w:rPr>
  </w:style>
  <w:style w:type="paragraph" w:customStyle="1" w:styleId="91">
    <w:name w:val="Table Contents"/>
    <w:basedOn w:val="1"/>
    <w:qFormat/>
    <w:uiPriority w:val="0"/>
    <w:pPr>
      <w:widowControl w:val="0"/>
      <w:suppressLineNumbers/>
    </w:pPr>
  </w:style>
  <w:style w:type="paragraph" w:customStyle="1" w:styleId="92">
    <w:name w:val="Table Heading"/>
    <w:basedOn w:val="91"/>
    <w:qFormat/>
    <w:uiPriority w:val="0"/>
    <w:pPr>
      <w:jc w:val="center"/>
    </w:pPr>
    <w:rPr>
      <w:b/>
      <w:bCs/>
    </w:rPr>
  </w:style>
  <w:style w:type="paragraph" w:customStyle="1" w:styleId="93">
    <w:name w:val="Frame Contents"/>
    <w:basedOn w:val="1"/>
    <w:qFormat/>
    <w:uiPriority w:val="0"/>
  </w:style>
  <w:style w:type="paragraph" w:customStyle="1" w:styleId="94">
    <w:name w:val="Char Char101"/>
    <w:basedOn w:val="1"/>
    <w:qFormat/>
    <w:uiPriority w:val="0"/>
    <w:pPr>
      <w:suppressAutoHyphens w:val="0"/>
      <w:spacing w:after="160" w:line="240" w:lineRule="exact"/>
    </w:pPr>
    <w:rPr>
      <w:rFonts w:ascii="Verdana" w:hAnsi="Verdana"/>
      <w:sz w:val="20"/>
      <w:szCs w:val="20"/>
      <w:lang w:eastAsia="en-US"/>
    </w:rPr>
  </w:style>
  <w:style w:type="character" w:customStyle="1" w:styleId="95">
    <w:name w:val="Header Char"/>
    <w:basedOn w:val="4"/>
    <w:link w:val="14"/>
    <w:qFormat/>
    <w:uiPriority w:val="99"/>
    <w:rPr>
      <w:rFonts w:ascii="Times New Roman" w:hAnsi="Times New Roman" w:eastAsia="Times New Roman" w:cs="Times New Roman"/>
      <w:sz w:val="28"/>
      <w:szCs w:val="28"/>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35"/>
    <customShpInfo spid="_x0000_s1034"/>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1613</Words>
  <Characters>5649</Characters>
  <Lines>44</Lines>
  <Paragraphs>12</Paragraphs>
  <TotalTime>34</TotalTime>
  <ScaleCrop>false</ScaleCrop>
  <LinksUpToDate>false</LinksUpToDate>
  <CharactersWithSpaces>7372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2026-01-26T03:03:00Z</dcterms:created>
  <dc:creator>user</dc:creator>
  <cp:lastModifiedBy>LONG P5</cp:lastModifiedBy>
  <cp:lastPrinted>2026-09-11T08:54:00Z</cp:lastPrinted>
  <dcterms:modified xsi:type="dcterms:W3CDTF">2026-09-17T02:52:40Z</dcterms:modified>
  <dc:title>BỘ CÔNG AN</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eyJoZGlkIjoiZTU4OWFkOTI0ZTEwOGEyMWU1YTk5NmM1NmZmYTc5MDciLCJ1c2VySWQiOiI4ODEzNDA4NTc1NTQ1In0=</vt:lpwstr>
  </property>
  <property fmtid="{D5CDD505-2E9C-101B-9397-08002B2CF9AE}" pid="3" name="KSOProductBuildVer">
    <vt:lpwstr>1033-12.1.0.28485</vt:lpwstr>
  </property>
  <property fmtid="{D5CDD505-2E9C-101B-9397-08002B2CF9AE}" pid="4" name="ICV">
    <vt:lpwstr>B1CDBC3749834C4FA39F754E77FB885C_12</vt:lpwstr>
  </property>
</Properties>
</file>